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FC7695" w:rsidRDefault="003C6034" w:rsidP="00CC1F3B">
      <w:pPr>
        <w:pStyle w:val="TitlePageOrigin"/>
        <w:rPr>
          <w:color w:val="auto"/>
        </w:rPr>
      </w:pPr>
      <w:r w:rsidRPr="00FC7695">
        <w:rPr>
          <w:caps w:val="0"/>
          <w:color w:val="auto"/>
        </w:rPr>
        <w:t>WEST VIRGINIA LEGISLATURE</w:t>
      </w:r>
    </w:p>
    <w:p w14:paraId="2B880566" w14:textId="3684AAFF" w:rsidR="00CD36CF" w:rsidRPr="00FC7695" w:rsidRDefault="00CD36CF" w:rsidP="00CC1F3B">
      <w:pPr>
        <w:pStyle w:val="TitlePageSession"/>
        <w:rPr>
          <w:color w:val="auto"/>
        </w:rPr>
      </w:pPr>
      <w:r w:rsidRPr="00FC7695">
        <w:rPr>
          <w:color w:val="auto"/>
        </w:rPr>
        <w:t>20</w:t>
      </w:r>
      <w:r w:rsidR="00EC5E63" w:rsidRPr="00FC7695">
        <w:rPr>
          <w:color w:val="auto"/>
        </w:rPr>
        <w:t>2</w:t>
      </w:r>
      <w:r w:rsidR="00B71E6F" w:rsidRPr="00FC7695">
        <w:rPr>
          <w:color w:val="auto"/>
        </w:rPr>
        <w:t>3</w:t>
      </w:r>
      <w:r w:rsidRPr="00FC7695">
        <w:rPr>
          <w:color w:val="auto"/>
        </w:rPr>
        <w:t xml:space="preserve"> </w:t>
      </w:r>
      <w:r w:rsidR="003C6034" w:rsidRPr="00FC7695">
        <w:rPr>
          <w:caps w:val="0"/>
          <w:color w:val="auto"/>
        </w:rPr>
        <w:t>REGULAR SESSION</w:t>
      </w:r>
    </w:p>
    <w:p w14:paraId="1C43D9F9" w14:textId="77777777" w:rsidR="00CD36CF" w:rsidRPr="00FC7695" w:rsidRDefault="005E196D"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FC7695">
            <w:rPr>
              <w:color w:val="auto"/>
            </w:rPr>
            <w:t>Introduced</w:t>
          </w:r>
        </w:sdtContent>
      </w:sdt>
    </w:p>
    <w:p w14:paraId="720DD69B" w14:textId="1314560A" w:rsidR="00CD36CF" w:rsidRPr="00FC7695" w:rsidRDefault="005E196D"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FC7695">
            <w:rPr>
              <w:color w:val="auto"/>
            </w:rPr>
            <w:t>House</w:t>
          </w:r>
        </w:sdtContent>
      </w:sdt>
      <w:r w:rsidR="00303684" w:rsidRPr="00FC7695">
        <w:rPr>
          <w:color w:val="auto"/>
        </w:rPr>
        <w:t xml:space="preserve"> </w:t>
      </w:r>
      <w:r w:rsidR="00CD36CF" w:rsidRPr="00FC7695">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2547</w:t>
          </w:r>
        </w:sdtContent>
      </w:sdt>
    </w:p>
    <w:p w14:paraId="17EEFE82" w14:textId="58C92CCD" w:rsidR="00CD36CF" w:rsidRPr="00FC7695" w:rsidRDefault="00CD36CF" w:rsidP="00CC1F3B">
      <w:pPr>
        <w:pStyle w:val="Sponsors"/>
        <w:rPr>
          <w:color w:val="auto"/>
        </w:rPr>
      </w:pPr>
      <w:r w:rsidRPr="00FC7695">
        <w:rPr>
          <w:color w:val="auto"/>
        </w:rPr>
        <w:t xml:space="preserve">By </w:t>
      </w:r>
      <w:sdt>
        <w:sdtPr>
          <w:rPr>
            <w:color w:val="auto"/>
          </w:rPr>
          <w:tag w:val="Sponsors"/>
          <w:id w:val="1589585889"/>
          <w:placeholder>
            <w:docPart w:val="C2B2DA62FBA64612A98FE25BF3FD84BE"/>
          </w:placeholder>
          <w:text w:multiLine="1"/>
        </w:sdtPr>
        <w:sdtEndPr/>
        <w:sdtContent>
          <w:r w:rsidR="00C31A56" w:rsidRPr="00FC7695">
            <w:rPr>
              <w:color w:val="auto"/>
            </w:rPr>
            <w:t>Delegate</w:t>
          </w:r>
          <w:r w:rsidR="008230A2">
            <w:rPr>
              <w:color w:val="auto"/>
            </w:rPr>
            <w:t>s</w:t>
          </w:r>
          <w:r w:rsidR="00C31A56" w:rsidRPr="00FC7695">
            <w:rPr>
              <w:color w:val="auto"/>
            </w:rPr>
            <w:t xml:space="preserve"> </w:t>
          </w:r>
          <w:r w:rsidR="008230A2">
            <w:rPr>
              <w:color w:val="auto"/>
            </w:rPr>
            <w:t>C.Pritt, Horst, Coop-Gonzalez, Dean, Kirby, Kimble, Martin, Nestor, Longanacre</w:t>
          </w:r>
        </w:sdtContent>
      </w:sdt>
    </w:p>
    <w:p w14:paraId="46A680FE" w14:textId="35353A58" w:rsidR="00E831B3" w:rsidRPr="00FC7695" w:rsidRDefault="00CD36CF" w:rsidP="00CC1F3B">
      <w:pPr>
        <w:pStyle w:val="References"/>
        <w:rPr>
          <w:color w:val="auto"/>
        </w:rPr>
      </w:pPr>
      <w:r w:rsidRPr="00FC7695">
        <w:rPr>
          <w:color w:val="auto"/>
        </w:rPr>
        <w:t>[</w:t>
      </w:r>
      <w:sdt>
        <w:sdtPr>
          <w:rPr>
            <w:color w:val="auto"/>
          </w:rPr>
          <w:tag w:val="References"/>
          <w:id w:val="-1043047873"/>
          <w:placeholder>
            <w:docPart w:val="44374541FCF447B2991C866286BAC5BC"/>
          </w:placeholder>
          <w:text w:multiLine="1"/>
        </w:sdtPr>
        <w:sdtEndPr/>
        <w:sdtContent>
          <w:r w:rsidR="005E196D">
            <w:rPr>
              <w:color w:val="auto"/>
            </w:rPr>
            <w:t>Introduced January 13, 2023; Referred to the Committee on the Judiciary</w:t>
          </w:r>
        </w:sdtContent>
      </w:sdt>
      <w:r w:rsidRPr="00FC7695">
        <w:rPr>
          <w:color w:val="auto"/>
        </w:rPr>
        <w:t>]</w:t>
      </w:r>
    </w:p>
    <w:p w14:paraId="7CAF59DA" w14:textId="04919FDE" w:rsidR="00303684" w:rsidRPr="00FC7695" w:rsidRDefault="0000526A" w:rsidP="00CC1F3B">
      <w:pPr>
        <w:pStyle w:val="TitleSection"/>
        <w:rPr>
          <w:color w:val="auto"/>
        </w:rPr>
      </w:pPr>
      <w:r w:rsidRPr="00FC7695">
        <w:rPr>
          <w:color w:val="auto"/>
        </w:rPr>
        <w:lastRenderedPageBreak/>
        <w:t>A BILL</w:t>
      </w:r>
      <w:r w:rsidR="005B2A91" w:rsidRPr="00FC7695">
        <w:rPr>
          <w:color w:val="auto"/>
        </w:rPr>
        <w:t xml:space="preserve"> to amend the Code of West Virginia, 1931, as amended, by adding thereto a new article, designated §62-17-1, §62-17-2, §62-17-3, §62-17-4, §62-17-5, §62-17-6, §62-17-7, §62-17-8, §62-17-9, §62-17-10, §62-17-11, §62-17-12, §62-17-13, §62-17-14, §62-17-15, §62-17-16, §62-17-17, §62-17-18, §62-17-19, §62-17-20, §62-17-21, §62-17-22, §62-17-23, §62-17-24, §62-17-25, §62-17-26, §62-17-27, §62-17-28, and §62-17-29, all relating to </w:t>
      </w:r>
      <w:r w:rsidR="00C52885" w:rsidRPr="00FC7695">
        <w:rPr>
          <w:color w:val="auto"/>
        </w:rPr>
        <w:t xml:space="preserve">the </w:t>
      </w:r>
      <w:r w:rsidR="005B2A91" w:rsidRPr="00FC7695">
        <w:rPr>
          <w:color w:val="auto"/>
        </w:rPr>
        <w:t xml:space="preserve">criminal forfeiture process act; titling the act; </w:t>
      </w:r>
      <w:r w:rsidR="00F454BA" w:rsidRPr="00FC7695">
        <w:rPr>
          <w:color w:val="auto"/>
        </w:rPr>
        <w:t xml:space="preserve">establishing applicability; </w:t>
      </w:r>
      <w:r w:rsidR="005B2A91" w:rsidRPr="00FC7695">
        <w:rPr>
          <w:color w:val="auto"/>
        </w:rPr>
        <w:t xml:space="preserve">defining terms; establishing the process for seizure; </w:t>
      </w:r>
      <w:r w:rsidR="007935E7" w:rsidRPr="00FC7695">
        <w:rPr>
          <w:color w:val="auto"/>
        </w:rPr>
        <w:t xml:space="preserve">requiring a conviction for forfeiture; </w:t>
      </w:r>
      <w:r w:rsidR="005B2A91" w:rsidRPr="00FC7695">
        <w:rPr>
          <w:color w:val="auto"/>
        </w:rPr>
        <w:t xml:space="preserve">defining jurisdiction; establishing restraints and exceptions for seizure; </w:t>
      </w:r>
      <w:r w:rsidR="00654BF1" w:rsidRPr="00FC7695">
        <w:rPr>
          <w:color w:val="auto"/>
        </w:rPr>
        <w:t xml:space="preserve">creating exceptions; </w:t>
      </w:r>
      <w:r w:rsidR="005B2A91" w:rsidRPr="00FC7695">
        <w:rPr>
          <w:color w:val="auto"/>
        </w:rPr>
        <w:t xml:space="preserve">establishing </w:t>
      </w:r>
      <w:r w:rsidR="00D01A72" w:rsidRPr="00FC7695">
        <w:rPr>
          <w:color w:val="auto"/>
        </w:rPr>
        <w:t>the</w:t>
      </w:r>
      <w:r w:rsidR="00011829" w:rsidRPr="00FC7695">
        <w:rPr>
          <w:color w:val="auto"/>
        </w:rPr>
        <w:t xml:space="preserve"> </w:t>
      </w:r>
      <w:r w:rsidR="005B2A91" w:rsidRPr="00FC7695">
        <w:rPr>
          <w:color w:val="auto"/>
        </w:rPr>
        <w:t xml:space="preserve">process for </w:t>
      </w:r>
      <w:r w:rsidR="00BD16D3" w:rsidRPr="00FC7695">
        <w:rPr>
          <w:color w:val="auto"/>
        </w:rPr>
        <w:t xml:space="preserve">secured interest holders and </w:t>
      </w:r>
      <w:r w:rsidR="005B2A91" w:rsidRPr="00FC7695">
        <w:rPr>
          <w:color w:val="auto"/>
        </w:rPr>
        <w:t xml:space="preserve">property owned by innocent parties; establishing </w:t>
      </w:r>
      <w:r w:rsidR="00D01A72" w:rsidRPr="00FC7695">
        <w:rPr>
          <w:color w:val="auto"/>
        </w:rPr>
        <w:t xml:space="preserve">the </w:t>
      </w:r>
      <w:r w:rsidR="005B2A91" w:rsidRPr="00FC7695">
        <w:rPr>
          <w:color w:val="auto"/>
        </w:rPr>
        <w:t xml:space="preserve">process for property covered by a lien; establishing </w:t>
      </w:r>
      <w:r w:rsidR="00D01A72" w:rsidRPr="00FC7695">
        <w:rPr>
          <w:color w:val="auto"/>
        </w:rPr>
        <w:t xml:space="preserve">the </w:t>
      </w:r>
      <w:r w:rsidR="005B2A91" w:rsidRPr="00FC7695">
        <w:rPr>
          <w:color w:val="auto"/>
        </w:rPr>
        <w:t>process for payment of fees and costs</w:t>
      </w:r>
      <w:r w:rsidR="00BD16D3" w:rsidRPr="00FC7695">
        <w:rPr>
          <w:color w:val="auto"/>
        </w:rPr>
        <w:t>; and creating sales restrictions.</w:t>
      </w:r>
    </w:p>
    <w:p w14:paraId="6E16E845" w14:textId="77777777" w:rsidR="00303684" w:rsidRPr="00FC7695" w:rsidRDefault="00303684" w:rsidP="00CC1F3B">
      <w:pPr>
        <w:pStyle w:val="EnactingClause"/>
        <w:rPr>
          <w:color w:val="auto"/>
        </w:rPr>
      </w:pPr>
      <w:r w:rsidRPr="00FC7695">
        <w:rPr>
          <w:color w:val="auto"/>
        </w:rPr>
        <w:t>Be it enacted by the Legislature of West Virginia:</w:t>
      </w:r>
    </w:p>
    <w:p w14:paraId="161545CD" w14:textId="5041390F" w:rsidR="00AC21DF" w:rsidRPr="00FC7695" w:rsidRDefault="00AC21DF" w:rsidP="007001CC">
      <w:pPr>
        <w:pStyle w:val="ArticleHeading"/>
        <w:rPr>
          <w:color w:val="auto"/>
          <w:u w:val="single"/>
        </w:rPr>
      </w:pPr>
      <w:r w:rsidRPr="00FC7695">
        <w:rPr>
          <w:color w:val="auto"/>
          <w:u w:val="single"/>
        </w:rPr>
        <w:t>ARTICLE 17. CRIMINAL FORFEITURE PROCESS ACT.</w:t>
      </w:r>
    </w:p>
    <w:p w14:paraId="27F7EA60" w14:textId="04CFC56B" w:rsidR="00AC21DF" w:rsidRPr="00FC7695" w:rsidRDefault="00AC21DF" w:rsidP="007001CC">
      <w:pPr>
        <w:pStyle w:val="SectionHeading"/>
        <w:rPr>
          <w:color w:val="auto"/>
          <w:u w:val="single"/>
        </w:rPr>
      </w:pPr>
      <w:r w:rsidRPr="00FC7695">
        <w:rPr>
          <w:color w:val="auto"/>
          <w:u w:val="single"/>
        </w:rPr>
        <w:t>§62-17-1. Title and purpose</w:t>
      </w:r>
      <w:r w:rsidR="003A0752" w:rsidRPr="00FC7695">
        <w:rPr>
          <w:color w:val="auto"/>
          <w:u w:val="single"/>
        </w:rPr>
        <w:t>; applicability</w:t>
      </w:r>
      <w:r w:rsidRPr="00FC7695">
        <w:rPr>
          <w:color w:val="auto"/>
          <w:u w:val="single"/>
        </w:rPr>
        <w:t>.</w:t>
      </w:r>
    </w:p>
    <w:p w14:paraId="234ED3C6" w14:textId="77777777" w:rsidR="008832E1" w:rsidRPr="00FC7695" w:rsidRDefault="008832E1" w:rsidP="007001CC">
      <w:pPr>
        <w:pStyle w:val="SectionHeading"/>
        <w:rPr>
          <w:color w:val="auto"/>
          <w:u w:val="single"/>
        </w:rPr>
        <w:sectPr w:rsidR="008832E1" w:rsidRPr="00FC7695" w:rsidSect="007001C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54BB993" w14:textId="77777777" w:rsidR="009F0CBC" w:rsidRPr="00FC7695" w:rsidRDefault="00A31776" w:rsidP="00C73918">
      <w:pPr>
        <w:pStyle w:val="SectionBody"/>
        <w:rPr>
          <w:color w:val="auto"/>
          <w:u w:val="single"/>
        </w:rPr>
      </w:pPr>
      <w:r w:rsidRPr="00FC7695">
        <w:rPr>
          <w:color w:val="auto"/>
          <w:u w:val="single"/>
        </w:rPr>
        <w:t xml:space="preserve">(a) This article shall be known as the Criminal Forfeiture Process Act. </w:t>
      </w:r>
      <w:r w:rsidR="00D71D9C" w:rsidRPr="00FC7695">
        <w:rPr>
          <w:color w:val="auto"/>
          <w:u w:val="single"/>
        </w:rPr>
        <w:t>Notwithstanding any other provision of the code to the contrary, it</w:t>
      </w:r>
      <w:r w:rsidRPr="00FC7695">
        <w:rPr>
          <w:color w:val="auto"/>
          <w:u w:val="single"/>
        </w:rPr>
        <w:t xml:space="preserve"> shall apply to the seizure and forfeiture of property used in and derived from </w:t>
      </w:r>
      <w:r w:rsidR="00C73918" w:rsidRPr="00FC7695">
        <w:rPr>
          <w:color w:val="auto"/>
          <w:u w:val="single"/>
        </w:rPr>
        <w:t>the commission of a crime in the State of West Virginia</w:t>
      </w:r>
      <w:r w:rsidR="009F0CBC" w:rsidRPr="00FC7695">
        <w:rPr>
          <w:color w:val="auto"/>
          <w:u w:val="single"/>
        </w:rPr>
        <w:t xml:space="preserve">.  </w:t>
      </w:r>
    </w:p>
    <w:p w14:paraId="6D6B6AD5" w14:textId="6C8C846D" w:rsidR="00A31776" w:rsidRPr="00FC7695" w:rsidRDefault="009F0CBC" w:rsidP="00C73918">
      <w:pPr>
        <w:pStyle w:val="SectionBody"/>
        <w:rPr>
          <w:color w:val="auto"/>
          <w:u w:val="single"/>
        </w:rPr>
      </w:pPr>
      <w:r w:rsidRPr="00FC7695">
        <w:rPr>
          <w:color w:val="auto"/>
          <w:u w:val="single"/>
        </w:rPr>
        <w:t>(b) In the event of conflict between this article and any other provision of law regarding the seizure of forfeiture of property, this section shall govern to the extent of the conflict.</w:t>
      </w:r>
    </w:p>
    <w:p w14:paraId="56BADA1C" w14:textId="05EEE3F0" w:rsidR="008736AA" w:rsidRPr="00FC7695" w:rsidRDefault="00A31776" w:rsidP="00A31776">
      <w:pPr>
        <w:pStyle w:val="SectionBody"/>
        <w:rPr>
          <w:color w:val="auto"/>
          <w:u w:val="single"/>
        </w:rPr>
      </w:pPr>
      <w:r w:rsidRPr="00FC7695">
        <w:rPr>
          <w:color w:val="auto"/>
          <w:u w:val="single"/>
        </w:rPr>
        <w:t>(</w:t>
      </w:r>
      <w:r w:rsidR="009F0CBC" w:rsidRPr="00FC7695">
        <w:rPr>
          <w:color w:val="auto"/>
          <w:u w:val="single"/>
        </w:rPr>
        <w:t>c</w:t>
      </w:r>
      <w:r w:rsidRPr="00FC7695">
        <w:rPr>
          <w:color w:val="auto"/>
          <w:u w:val="single"/>
        </w:rPr>
        <w:t>) This article’s purpose is to deter criminal activity by reducing its economic incentives; confiscate property used in the violation of the law and disgorge the fruit of illegal conduct; and protect the due process rights of property owners.</w:t>
      </w:r>
    </w:p>
    <w:p w14:paraId="5E447210" w14:textId="070C0DE1" w:rsidR="005D1DC6" w:rsidRPr="00FC7695" w:rsidRDefault="005D1DC6" w:rsidP="00A31776">
      <w:pPr>
        <w:pStyle w:val="SectionBody"/>
        <w:rPr>
          <w:color w:val="auto"/>
          <w:u w:val="single"/>
        </w:rPr>
      </w:pPr>
      <w:r w:rsidRPr="00FC7695">
        <w:rPr>
          <w:color w:val="auto"/>
          <w:u w:val="single"/>
        </w:rPr>
        <w:t>(</w:t>
      </w:r>
      <w:r w:rsidR="009F0CBC" w:rsidRPr="00FC7695">
        <w:rPr>
          <w:color w:val="auto"/>
          <w:u w:val="single"/>
        </w:rPr>
        <w:t>d</w:t>
      </w:r>
      <w:r w:rsidRPr="00FC7695">
        <w:rPr>
          <w:color w:val="auto"/>
          <w:u w:val="single"/>
        </w:rPr>
        <w:t xml:space="preserve">) The provisions of this </w:t>
      </w:r>
      <w:r w:rsidR="001613A3" w:rsidRPr="00FC7695">
        <w:rPr>
          <w:color w:val="auto"/>
          <w:u w:val="single"/>
        </w:rPr>
        <w:t>article</w:t>
      </w:r>
      <w:r w:rsidRPr="00FC7695">
        <w:rPr>
          <w:color w:val="auto"/>
          <w:u w:val="single"/>
        </w:rPr>
        <w:t xml:space="preserve"> do not apply to the provisions of §</w:t>
      </w:r>
      <w:r w:rsidR="00B034C5" w:rsidRPr="00FC7695">
        <w:rPr>
          <w:color w:val="auto"/>
          <w:u w:val="single"/>
        </w:rPr>
        <w:t xml:space="preserve">20-2-5a </w:t>
      </w:r>
      <w:r w:rsidR="001613A3" w:rsidRPr="00FC7695">
        <w:rPr>
          <w:color w:val="auto"/>
          <w:u w:val="single"/>
        </w:rPr>
        <w:t xml:space="preserve">or §61-8C-1 </w:t>
      </w:r>
      <w:r w:rsidR="001613A3" w:rsidRPr="00FC7695">
        <w:rPr>
          <w:i/>
          <w:iCs/>
          <w:color w:val="auto"/>
          <w:u w:val="single"/>
        </w:rPr>
        <w:t>et seq</w:t>
      </w:r>
      <w:r w:rsidR="001613A3" w:rsidRPr="00FC7695">
        <w:rPr>
          <w:color w:val="auto"/>
          <w:u w:val="single"/>
        </w:rPr>
        <w:t>. of this code</w:t>
      </w:r>
      <w:r w:rsidR="00B034C5" w:rsidRPr="00FC7695">
        <w:rPr>
          <w:color w:val="auto"/>
          <w:u w:val="single"/>
        </w:rPr>
        <w:t>.</w:t>
      </w:r>
    </w:p>
    <w:p w14:paraId="7BB4B8A2" w14:textId="460FEFE8" w:rsidR="00C73918" w:rsidRPr="00FC7695" w:rsidRDefault="00C73918" w:rsidP="008832E1">
      <w:pPr>
        <w:suppressLineNumbers/>
        <w:ind w:left="720" w:hanging="720"/>
        <w:jc w:val="both"/>
        <w:outlineLvl w:val="3"/>
        <w:rPr>
          <w:rFonts w:cs="Arial"/>
          <w:b/>
          <w:color w:val="auto"/>
          <w:u w:val="single"/>
        </w:rPr>
      </w:pPr>
      <w:r w:rsidRPr="00FC7695">
        <w:rPr>
          <w:rFonts w:cs="Arial"/>
          <w:b/>
          <w:color w:val="auto"/>
          <w:u w:val="single"/>
        </w:rPr>
        <w:t xml:space="preserve">§62-17-2. </w:t>
      </w:r>
      <w:r w:rsidR="001F2956" w:rsidRPr="00FC7695">
        <w:rPr>
          <w:rFonts w:cs="Arial"/>
          <w:b/>
          <w:color w:val="auto"/>
          <w:u w:val="single"/>
        </w:rPr>
        <w:t>Definitions</w:t>
      </w:r>
      <w:r w:rsidRPr="00FC7695">
        <w:rPr>
          <w:rFonts w:cs="Arial"/>
          <w:b/>
          <w:color w:val="auto"/>
          <w:u w:val="single"/>
        </w:rPr>
        <w:t>.</w:t>
      </w:r>
    </w:p>
    <w:p w14:paraId="6E9A0264" w14:textId="77777777" w:rsidR="008832E1" w:rsidRPr="00FC7695" w:rsidRDefault="008832E1" w:rsidP="001F2956">
      <w:pPr>
        <w:pStyle w:val="SectionBody"/>
        <w:rPr>
          <w:rFonts w:eastAsiaTheme="minorHAnsi" w:cs="Arial"/>
          <w:color w:val="auto"/>
          <w:u w:val="single"/>
        </w:rPr>
        <w:sectPr w:rsidR="008832E1"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74044B58" w14:textId="493DCD2A" w:rsidR="001F2956" w:rsidRPr="00FC7695" w:rsidRDefault="009F0CBC" w:rsidP="001F2956">
      <w:pPr>
        <w:pStyle w:val="SectionBody"/>
        <w:rPr>
          <w:rFonts w:eastAsiaTheme="minorHAnsi" w:cs="Arial"/>
          <w:color w:val="auto"/>
          <w:u w:val="single"/>
        </w:rPr>
      </w:pPr>
      <w:r w:rsidRPr="00FC7695">
        <w:rPr>
          <w:rFonts w:eastAsiaTheme="minorHAnsi" w:cs="Arial"/>
          <w:color w:val="auto"/>
          <w:u w:val="single"/>
        </w:rPr>
        <w:t>As used</w:t>
      </w:r>
      <w:r w:rsidR="001F2956" w:rsidRPr="00FC7695">
        <w:rPr>
          <w:rFonts w:eastAsiaTheme="minorHAnsi" w:cs="Arial"/>
          <w:color w:val="auto"/>
          <w:u w:val="single"/>
        </w:rPr>
        <w:t xml:space="preserve"> in this article:</w:t>
      </w:r>
    </w:p>
    <w:p w14:paraId="0E779C88" w14:textId="0BD57895" w:rsidR="001F2956" w:rsidRPr="00FC7695" w:rsidRDefault="009F0CBC" w:rsidP="001F2956">
      <w:pPr>
        <w:pStyle w:val="SectionBody"/>
        <w:rPr>
          <w:rFonts w:eastAsiaTheme="minorHAnsi" w:cs="Arial"/>
          <w:color w:val="auto"/>
          <w:u w:val="single"/>
        </w:rPr>
      </w:pPr>
      <w:r w:rsidRPr="00FC7695">
        <w:rPr>
          <w:rFonts w:eastAsiaTheme="minorHAnsi" w:cs="Arial"/>
          <w:color w:val="auto"/>
          <w:u w:val="single"/>
        </w:rPr>
        <w:t xml:space="preserve">(1) </w:t>
      </w:r>
      <w:r w:rsidR="00375B56" w:rsidRPr="00FC7695">
        <w:rPr>
          <w:rFonts w:eastAsiaTheme="minorHAnsi" w:cs="Arial"/>
          <w:color w:val="auto"/>
          <w:u w:val="single"/>
        </w:rPr>
        <w:t>"</w:t>
      </w:r>
      <w:r w:rsidR="001F2956" w:rsidRPr="00FC7695">
        <w:rPr>
          <w:rFonts w:eastAsiaTheme="minorHAnsi" w:cs="Arial"/>
          <w:color w:val="auto"/>
          <w:u w:val="single"/>
        </w:rPr>
        <w:t>Abandoned property</w:t>
      </w:r>
      <w:r w:rsidR="00375B56" w:rsidRPr="00FC7695">
        <w:rPr>
          <w:rFonts w:eastAsiaTheme="minorHAnsi" w:cs="Arial"/>
          <w:color w:val="auto"/>
          <w:u w:val="single"/>
        </w:rPr>
        <w:t>"</w:t>
      </w:r>
      <w:r w:rsidR="001F2956" w:rsidRPr="00FC7695">
        <w:rPr>
          <w:rFonts w:eastAsiaTheme="minorHAnsi" w:cs="Arial"/>
          <w:color w:val="auto"/>
          <w:u w:val="single"/>
        </w:rPr>
        <w:t xml:space="preserve"> means personal property left by an owner who relinquishes all rights to its control. Real property may not be abandoned.</w:t>
      </w:r>
    </w:p>
    <w:p w14:paraId="6C9117A9" w14:textId="49E49950" w:rsidR="001F2956" w:rsidRPr="00FC7695" w:rsidRDefault="009F0CBC" w:rsidP="001F2956">
      <w:pPr>
        <w:pStyle w:val="SectionBody"/>
        <w:rPr>
          <w:rFonts w:eastAsiaTheme="minorHAnsi" w:cs="Arial"/>
          <w:color w:val="auto"/>
          <w:u w:val="single"/>
        </w:rPr>
      </w:pPr>
      <w:r w:rsidRPr="00FC7695">
        <w:rPr>
          <w:rFonts w:eastAsiaTheme="minorHAnsi" w:cs="Arial"/>
          <w:color w:val="auto"/>
          <w:u w:val="single"/>
        </w:rPr>
        <w:t xml:space="preserve">(2) </w:t>
      </w:r>
      <w:r w:rsidR="00375B56" w:rsidRPr="00FC7695">
        <w:rPr>
          <w:rFonts w:eastAsiaTheme="minorHAnsi" w:cs="Arial"/>
          <w:color w:val="auto"/>
          <w:u w:val="single"/>
        </w:rPr>
        <w:t>"</w:t>
      </w:r>
      <w:r w:rsidR="001F2956" w:rsidRPr="00FC7695">
        <w:rPr>
          <w:rFonts w:eastAsiaTheme="minorHAnsi" w:cs="Arial"/>
          <w:color w:val="auto"/>
          <w:u w:val="single"/>
        </w:rPr>
        <w:t>Actual knowledge</w:t>
      </w:r>
      <w:r w:rsidR="00375B56" w:rsidRPr="00FC7695">
        <w:rPr>
          <w:rFonts w:eastAsiaTheme="minorHAnsi" w:cs="Arial"/>
          <w:color w:val="auto"/>
          <w:u w:val="single"/>
        </w:rPr>
        <w:t>"</w:t>
      </w:r>
      <w:r w:rsidR="001F2956" w:rsidRPr="00FC7695">
        <w:rPr>
          <w:rFonts w:eastAsiaTheme="minorHAnsi" w:cs="Arial"/>
          <w:color w:val="auto"/>
          <w:u w:val="single"/>
        </w:rPr>
        <w:t xml:space="preserve"> means direct and clear awareness of information, a fact, or a condition.</w:t>
      </w:r>
    </w:p>
    <w:p w14:paraId="2AA473A6" w14:textId="47F2B87A" w:rsidR="001F2956" w:rsidRPr="00FC7695" w:rsidRDefault="009F0CBC" w:rsidP="001F2956">
      <w:pPr>
        <w:pStyle w:val="SectionBody"/>
        <w:rPr>
          <w:rFonts w:eastAsiaTheme="minorHAnsi" w:cs="Arial"/>
          <w:color w:val="auto"/>
          <w:u w:val="single"/>
        </w:rPr>
      </w:pPr>
      <w:r w:rsidRPr="00FC7695">
        <w:rPr>
          <w:rFonts w:eastAsiaTheme="minorHAnsi" w:cs="Arial"/>
          <w:color w:val="auto"/>
          <w:u w:val="single"/>
        </w:rPr>
        <w:t xml:space="preserve">(3) </w:t>
      </w:r>
      <w:r w:rsidR="00375B56" w:rsidRPr="00FC7695">
        <w:rPr>
          <w:rFonts w:eastAsiaTheme="minorHAnsi" w:cs="Arial"/>
          <w:color w:val="auto"/>
          <w:u w:val="single"/>
        </w:rPr>
        <w:t>"</w:t>
      </w:r>
      <w:r w:rsidR="001F2956" w:rsidRPr="00FC7695">
        <w:rPr>
          <w:rFonts w:eastAsiaTheme="minorHAnsi" w:cs="Arial"/>
          <w:color w:val="auto"/>
          <w:u w:val="single"/>
        </w:rPr>
        <w:t>Contraband</w:t>
      </w:r>
      <w:r w:rsidR="00375B56" w:rsidRPr="00FC7695">
        <w:rPr>
          <w:rFonts w:eastAsiaTheme="minorHAnsi" w:cs="Arial"/>
          <w:color w:val="auto"/>
          <w:u w:val="single"/>
        </w:rPr>
        <w:t>"</w:t>
      </w:r>
      <w:r w:rsidR="001F2956" w:rsidRPr="00FC7695">
        <w:rPr>
          <w:rFonts w:eastAsiaTheme="minorHAnsi" w:cs="Arial"/>
          <w:color w:val="auto"/>
          <w:u w:val="single"/>
        </w:rPr>
        <w:t xml:space="preserve"> means goods that, in themselves, are unlawful to possess, including</w:t>
      </w:r>
      <w:r w:rsidR="00FE3CE8" w:rsidRPr="00FC7695">
        <w:rPr>
          <w:rFonts w:eastAsiaTheme="minorHAnsi" w:cs="Arial"/>
          <w:color w:val="auto"/>
          <w:u w:val="single"/>
        </w:rPr>
        <w:t xml:space="preserve">, but not limited to, </w:t>
      </w:r>
      <w:r w:rsidR="00F66D98" w:rsidRPr="00FC7695">
        <w:rPr>
          <w:rFonts w:eastAsiaTheme="minorHAnsi" w:cs="Arial"/>
          <w:color w:val="auto"/>
          <w:u w:val="single"/>
        </w:rPr>
        <w:t>images of minor children engaged in sexually explicit conduct,</w:t>
      </w:r>
      <w:r w:rsidR="001F2956" w:rsidRPr="00FC7695">
        <w:rPr>
          <w:rFonts w:eastAsiaTheme="minorHAnsi" w:cs="Arial"/>
          <w:color w:val="auto"/>
          <w:u w:val="single"/>
        </w:rPr>
        <w:t xml:space="preserve"> scheduled drugs without a valid prescription</w:t>
      </w:r>
      <w:r w:rsidR="00F66D98" w:rsidRPr="00FC7695">
        <w:rPr>
          <w:rFonts w:eastAsiaTheme="minorHAnsi" w:cs="Arial"/>
          <w:color w:val="auto"/>
          <w:u w:val="single"/>
        </w:rPr>
        <w:t>, or firearms</w:t>
      </w:r>
      <w:r w:rsidR="002521C3" w:rsidRPr="00FC7695">
        <w:rPr>
          <w:rFonts w:eastAsiaTheme="minorHAnsi" w:cs="Arial"/>
          <w:color w:val="auto"/>
          <w:u w:val="single"/>
        </w:rPr>
        <w:t xml:space="preserve"> which have been</w:t>
      </w:r>
      <w:r w:rsidR="0089699C" w:rsidRPr="00FC7695">
        <w:rPr>
          <w:rFonts w:eastAsiaTheme="minorHAnsi" w:cs="Arial"/>
          <w:color w:val="auto"/>
          <w:u w:val="single"/>
        </w:rPr>
        <w:t xml:space="preserve"> illegally modified</w:t>
      </w:r>
      <w:r w:rsidR="00F31A48" w:rsidRPr="00FC7695">
        <w:rPr>
          <w:rFonts w:eastAsiaTheme="minorHAnsi" w:cs="Arial"/>
          <w:color w:val="auto"/>
          <w:u w:val="single"/>
        </w:rPr>
        <w:t xml:space="preserve">:  </w:t>
      </w:r>
      <w:r w:rsidR="00F31A48" w:rsidRPr="00FC7695">
        <w:rPr>
          <w:rFonts w:eastAsiaTheme="minorHAnsi" w:cs="Arial"/>
          <w:i/>
          <w:iCs/>
          <w:color w:val="auto"/>
          <w:u w:val="single"/>
        </w:rPr>
        <w:t>Provided</w:t>
      </w:r>
      <w:r w:rsidR="00F31A48" w:rsidRPr="00FC7695">
        <w:rPr>
          <w:rFonts w:eastAsiaTheme="minorHAnsi" w:cs="Arial"/>
          <w:color w:val="auto"/>
          <w:u w:val="single"/>
        </w:rPr>
        <w:t>, That no</w:t>
      </w:r>
      <w:r w:rsidR="001D72F5" w:rsidRPr="00FC7695">
        <w:rPr>
          <w:rFonts w:eastAsiaTheme="minorHAnsi" w:cs="Arial"/>
          <w:color w:val="auto"/>
          <w:u w:val="single"/>
        </w:rPr>
        <w:t xml:space="preserve"> firearm may be seized in a manner which violates the provisions of §61-7B-1, </w:t>
      </w:r>
      <w:r w:rsidR="001D72F5" w:rsidRPr="00FC7695">
        <w:rPr>
          <w:rFonts w:eastAsiaTheme="minorHAnsi" w:cs="Arial"/>
          <w:i/>
          <w:color w:val="auto"/>
          <w:u w:val="single"/>
        </w:rPr>
        <w:t>et seq.</w:t>
      </w:r>
      <w:r w:rsidR="001D72F5" w:rsidRPr="00FC7695">
        <w:rPr>
          <w:rFonts w:eastAsiaTheme="minorHAnsi" w:cs="Arial"/>
          <w:color w:val="auto"/>
          <w:u w:val="single"/>
        </w:rPr>
        <w:t xml:space="preserve"> of this code</w:t>
      </w:r>
      <w:r w:rsidR="001F2956" w:rsidRPr="00FC7695">
        <w:rPr>
          <w:rFonts w:eastAsiaTheme="minorHAnsi" w:cs="Arial"/>
          <w:color w:val="auto"/>
          <w:u w:val="single"/>
        </w:rPr>
        <w:t>.</w:t>
      </w:r>
    </w:p>
    <w:p w14:paraId="3DFE8CF0" w14:textId="0B251CAC" w:rsidR="001F2956" w:rsidRPr="00FC7695" w:rsidRDefault="009F0CBC" w:rsidP="001F2956">
      <w:pPr>
        <w:pStyle w:val="SectionBody"/>
        <w:rPr>
          <w:rFonts w:eastAsiaTheme="minorHAnsi" w:cs="Arial"/>
          <w:color w:val="auto"/>
          <w:u w:val="single"/>
        </w:rPr>
      </w:pPr>
      <w:r w:rsidRPr="00FC7695">
        <w:rPr>
          <w:rFonts w:eastAsiaTheme="minorHAnsi" w:cs="Arial"/>
          <w:color w:val="auto"/>
          <w:u w:val="single"/>
        </w:rPr>
        <w:t xml:space="preserve">(4) </w:t>
      </w:r>
      <w:r w:rsidR="00375B56" w:rsidRPr="00FC7695">
        <w:rPr>
          <w:rFonts w:eastAsiaTheme="minorHAnsi" w:cs="Arial"/>
          <w:color w:val="auto"/>
          <w:u w:val="single"/>
        </w:rPr>
        <w:t>"</w:t>
      </w:r>
      <w:r w:rsidR="001F2956" w:rsidRPr="00FC7695">
        <w:rPr>
          <w:rFonts w:eastAsiaTheme="minorHAnsi" w:cs="Arial"/>
          <w:color w:val="auto"/>
          <w:u w:val="single"/>
        </w:rPr>
        <w:t>Conveyance</w:t>
      </w:r>
      <w:r w:rsidR="00375B56" w:rsidRPr="00FC7695">
        <w:rPr>
          <w:rFonts w:eastAsiaTheme="minorHAnsi" w:cs="Arial"/>
          <w:color w:val="auto"/>
          <w:u w:val="single"/>
        </w:rPr>
        <w:t>"</w:t>
      </w:r>
      <w:r w:rsidR="001F2956" w:rsidRPr="00FC7695">
        <w:rPr>
          <w:rFonts w:eastAsiaTheme="minorHAnsi" w:cs="Arial"/>
          <w:color w:val="auto"/>
          <w:u w:val="single"/>
        </w:rPr>
        <w:t xml:space="preserve"> means a device used for transportation. It includes a motor vehicle, trailer, snowmobile, airplane, vessel, or any equipment attached to one of these devices. The term does not include property that is stolen in violation of the law.</w:t>
      </w:r>
    </w:p>
    <w:p w14:paraId="4A35A0A3" w14:textId="447DED76" w:rsidR="001F2956" w:rsidRPr="00FC7695" w:rsidRDefault="009F0CBC" w:rsidP="001F2956">
      <w:pPr>
        <w:pStyle w:val="SectionBody"/>
        <w:rPr>
          <w:rFonts w:eastAsiaTheme="minorHAnsi" w:cs="Arial"/>
          <w:color w:val="auto"/>
          <w:u w:val="single"/>
        </w:rPr>
      </w:pPr>
      <w:r w:rsidRPr="00FC7695">
        <w:rPr>
          <w:rFonts w:eastAsiaTheme="minorHAnsi" w:cs="Arial"/>
          <w:color w:val="auto"/>
          <w:u w:val="single"/>
        </w:rPr>
        <w:t xml:space="preserve">(5) </w:t>
      </w:r>
      <w:r w:rsidR="00375B56" w:rsidRPr="00FC7695">
        <w:rPr>
          <w:rFonts w:eastAsiaTheme="minorHAnsi" w:cs="Arial"/>
          <w:color w:val="auto"/>
          <w:u w:val="single"/>
        </w:rPr>
        <w:t>"</w:t>
      </w:r>
      <w:r w:rsidR="001F2956" w:rsidRPr="00FC7695">
        <w:rPr>
          <w:rFonts w:eastAsiaTheme="minorHAnsi" w:cs="Arial"/>
          <w:color w:val="auto"/>
          <w:u w:val="single"/>
        </w:rPr>
        <w:t>Innocent owner</w:t>
      </w:r>
      <w:r w:rsidR="00375B56" w:rsidRPr="00FC7695">
        <w:rPr>
          <w:rFonts w:eastAsiaTheme="minorHAnsi" w:cs="Arial"/>
          <w:color w:val="auto"/>
          <w:u w:val="single"/>
        </w:rPr>
        <w:t>"</w:t>
      </w:r>
      <w:r w:rsidR="001F2956" w:rsidRPr="00FC7695">
        <w:rPr>
          <w:rFonts w:eastAsiaTheme="minorHAnsi" w:cs="Arial"/>
          <w:color w:val="auto"/>
          <w:u w:val="single"/>
        </w:rPr>
        <w:t xml:space="preserve"> means an owner, an owner-in-joint-tenancy, or the defendant’s heir or assigns of property subject to forfeiture who does not have actual knowledge of the use of the property in a crime that authorizes the forfeiture of property. The term does not include the defendant or a secured interest holder.</w:t>
      </w:r>
    </w:p>
    <w:p w14:paraId="3E15F676" w14:textId="3FEB370C" w:rsidR="001F2956" w:rsidRPr="00FC7695" w:rsidRDefault="009F0CBC" w:rsidP="001F2956">
      <w:pPr>
        <w:pStyle w:val="SectionBody"/>
        <w:rPr>
          <w:rFonts w:eastAsiaTheme="minorHAnsi" w:cs="Arial"/>
          <w:color w:val="auto"/>
          <w:u w:val="single"/>
        </w:rPr>
      </w:pPr>
      <w:r w:rsidRPr="00FC7695">
        <w:rPr>
          <w:rFonts w:eastAsiaTheme="minorHAnsi" w:cs="Arial"/>
          <w:color w:val="auto"/>
          <w:u w:val="single"/>
        </w:rPr>
        <w:t xml:space="preserve">(6) </w:t>
      </w:r>
      <w:r w:rsidR="00375B56" w:rsidRPr="00FC7695">
        <w:rPr>
          <w:rFonts w:eastAsiaTheme="minorHAnsi" w:cs="Arial"/>
          <w:color w:val="auto"/>
          <w:u w:val="single"/>
        </w:rPr>
        <w:t>"</w:t>
      </w:r>
      <w:r w:rsidR="001F2956" w:rsidRPr="00FC7695">
        <w:rPr>
          <w:rFonts w:eastAsiaTheme="minorHAnsi" w:cs="Arial"/>
          <w:color w:val="auto"/>
          <w:u w:val="single"/>
        </w:rPr>
        <w:t>Instrumentality</w:t>
      </w:r>
      <w:r w:rsidR="00375B56" w:rsidRPr="00FC7695">
        <w:rPr>
          <w:rFonts w:eastAsiaTheme="minorHAnsi" w:cs="Arial"/>
          <w:color w:val="auto"/>
          <w:u w:val="single"/>
        </w:rPr>
        <w:t>"</w:t>
      </w:r>
      <w:r w:rsidR="001F2956" w:rsidRPr="00FC7695">
        <w:rPr>
          <w:rFonts w:eastAsiaTheme="minorHAnsi" w:cs="Arial"/>
          <w:color w:val="auto"/>
          <w:u w:val="single"/>
        </w:rPr>
        <w:t xml:space="preserve"> means property otherwise lawful to possess that is used in a crime that authorizes the forfeiture of property. It includes land, buildings, containers, conveyances, equipment, materials, products, tools, computers, computer software, telecommunications devices, firearms, ammunition, and ammunition-and-firearm accessories.</w:t>
      </w:r>
    </w:p>
    <w:p w14:paraId="7D3FFFF1" w14:textId="10ED0C54" w:rsidR="001F2956" w:rsidRPr="00FC7695" w:rsidRDefault="009F0CBC" w:rsidP="001F2956">
      <w:pPr>
        <w:pStyle w:val="SectionBody"/>
        <w:rPr>
          <w:rFonts w:eastAsiaTheme="minorHAnsi" w:cs="Arial"/>
          <w:color w:val="auto"/>
          <w:u w:val="single"/>
        </w:rPr>
      </w:pPr>
      <w:r w:rsidRPr="00FC7695">
        <w:rPr>
          <w:rFonts w:eastAsiaTheme="minorHAnsi" w:cs="Arial"/>
          <w:color w:val="auto"/>
          <w:u w:val="single"/>
        </w:rPr>
        <w:t xml:space="preserve">(7) </w:t>
      </w:r>
      <w:r w:rsidR="00375B56" w:rsidRPr="00FC7695">
        <w:rPr>
          <w:rFonts w:eastAsiaTheme="minorHAnsi" w:cs="Arial"/>
          <w:color w:val="auto"/>
          <w:u w:val="single"/>
        </w:rPr>
        <w:t>"</w:t>
      </w:r>
      <w:r w:rsidR="001F2956" w:rsidRPr="00FC7695">
        <w:rPr>
          <w:rFonts w:eastAsiaTheme="minorHAnsi" w:cs="Arial"/>
          <w:color w:val="auto"/>
          <w:u w:val="single"/>
        </w:rPr>
        <w:t>Law-enforcement agency</w:t>
      </w:r>
      <w:r w:rsidR="00375B56" w:rsidRPr="00FC7695">
        <w:rPr>
          <w:rFonts w:eastAsiaTheme="minorHAnsi" w:cs="Arial"/>
          <w:color w:val="auto"/>
          <w:u w:val="single"/>
        </w:rPr>
        <w:t>"</w:t>
      </w:r>
      <w:r w:rsidR="001F2956" w:rsidRPr="00FC7695">
        <w:rPr>
          <w:rFonts w:eastAsiaTheme="minorHAnsi" w:cs="Arial"/>
          <w:color w:val="auto"/>
          <w:u w:val="single"/>
        </w:rPr>
        <w:t xml:space="preserve"> means any nonfederal police force, or other local, county, or state agency that has the authority under state law to engage in seizure and forfeiture.</w:t>
      </w:r>
    </w:p>
    <w:p w14:paraId="3AD11751" w14:textId="2488FFD5" w:rsidR="0040694F" w:rsidRPr="00FC7695" w:rsidRDefault="009F0CBC" w:rsidP="001F2956">
      <w:pPr>
        <w:pStyle w:val="SectionBody"/>
        <w:rPr>
          <w:rFonts w:eastAsiaTheme="minorHAnsi" w:cs="Arial"/>
          <w:color w:val="auto"/>
          <w:u w:val="single"/>
        </w:rPr>
      </w:pPr>
      <w:r w:rsidRPr="00FC7695">
        <w:rPr>
          <w:rFonts w:eastAsiaTheme="minorHAnsi" w:cs="Arial"/>
          <w:color w:val="auto"/>
          <w:u w:val="single"/>
        </w:rPr>
        <w:t xml:space="preserve">(8) </w:t>
      </w:r>
      <w:r w:rsidR="00375B56" w:rsidRPr="00FC7695">
        <w:rPr>
          <w:rFonts w:eastAsiaTheme="minorHAnsi" w:cs="Arial"/>
          <w:color w:val="auto"/>
          <w:u w:val="single"/>
        </w:rPr>
        <w:t>"</w:t>
      </w:r>
      <w:r w:rsidR="0040694F" w:rsidRPr="00FC7695">
        <w:rPr>
          <w:rFonts w:eastAsiaTheme="minorHAnsi" w:cs="Arial"/>
          <w:color w:val="auto"/>
          <w:u w:val="single"/>
        </w:rPr>
        <w:t>Law-enforcement officer</w:t>
      </w:r>
      <w:r w:rsidR="00375B56" w:rsidRPr="00FC7695">
        <w:rPr>
          <w:rFonts w:eastAsiaTheme="minorHAnsi" w:cs="Arial"/>
          <w:color w:val="auto"/>
          <w:u w:val="single"/>
        </w:rPr>
        <w:t>"</w:t>
      </w:r>
      <w:r w:rsidR="0040694F" w:rsidRPr="00FC7695">
        <w:rPr>
          <w:rFonts w:eastAsiaTheme="minorHAnsi" w:cs="Arial"/>
          <w:color w:val="auto"/>
          <w:u w:val="single"/>
        </w:rPr>
        <w:t xml:space="preserve"> </w:t>
      </w:r>
      <w:r w:rsidR="00F307DA" w:rsidRPr="00FC7695">
        <w:rPr>
          <w:rFonts w:eastAsiaTheme="minorHAnsi" w:cs="Arial"/>
          <w:color w:val="auto"/>
          <w:u w:val="single"/>
        </w:rPr>
        <w:t>means any employee of a law-enforcement agency who has the authority under state law to engage in seizure and forfeiture.</w:t>
      </w:r>
    </w:p>
    <w:p w14:paraId="1A7EA425" w14:textId="1AA6F1FD" w:rsidR="001F2956" w:rsidRPr="00FC7695" w:rsidRDefault="009F0CBC" w:rsidP="001F2956">
      <w:pPr>
        <w:pStyle w:val="SectionBody"/>
        <w:rPr>
          <w:rFonts w:eastAsiaTheme="minorHAnsi" w:cs="Arial"/>
          <w:color w:val="auto"/>
          <w:u w:val="single"/>
        </w:rPr>
      </w:pPr>
      <w:r w:rsidRPr="00FC7695">
        <w:rPr>
          <w:rFonts w:eastAsiaTheme="minorHAnsi" w:cs="Arial"/>
          <w:color w:val="auto"/>
          <w:u w:val="single"/>
        </w:rPr>
        <w:t xml:space="preserve">(9) </w:t>
      </w:r>
      <w:r w:rsidR="00375B56" w:rsidRPr="00FC7695">
        <w:rPr>
          <w:rFonts w:eastAsiaTheme="minorHAnsi" w:cs="Arial"/>
          <w:color w:val="auto"/>
          <w:u w:val="single"/>
        </w:rPr>
        <w:t>"</w:t>
      </w:r>
      <w:r w:rsidR="001F2956" w:rsidRPr="00FC7695">
        <w:rPr>
          <w:rFonts w:eastAsiaTheme="minorHAnsi" w:cs="Arial"/>
          <w:color w:val="auto"/>
          <w:u w:val="single"/>
        </w:rPr>
        <w:t>Proceeds</w:t>
      </w:r>
      <w:r w:rsidR="00375B56" w:rsidRPr="00FC7695">
        <w:rPr>
          <w:rFonts w:eastAsiaTheme="minorHAnsi" w:cs="Arial"/>
          <w:color w:val="auto"/>
          <w:u w:val="single"/>
        </w:rPr>
        <w:t>"</w:t>
      </w:r>
      <w:r w:rsidR="001F2956" w:rsidRPr="00FC7695">
        <w:rPr>
          <w:rFonts w:eastAsiaTheme="minorHAnsi" w:cs="Arial"/>
          <w:color w:val="auto"/>
          <w:u w:val="single"/>
        </w:rPr>
        <w:t xml:space="preserve"> means money, securities, negotiable instruments or other means of exchange obtained from the sale of property or contraband.</w:t>
      </w:r>
    </w:p>
    <w:p w14:paraId="4E56753E" w14:textId="5FC7F41C" w:rsidR="001F2956" w:rsidRPr="00FC7695" w:rsidRDefault="009F0CBC" w:rsidP="001F2956">
      <w:pPr>
        <w:pStyle w:val="SectionBody"/>
        <w:rPr>
          <w:rFonts w:eastAsiaTheme="minorHAnsi" w:cs="Arial"/>
          <w:color w:val="auto"/>
          <w:u w:val="single"/>
        </w:rPr>
      </w:pPr>
      <w:r w:rsidRPr="00FC7695">
        <w:rPr>
          <w:rFonts w:eastAsiaTheme="minorHAnsi" w:cs="Arial"/>
          <w:color w:val="auto"/>
          <w:u w:val="single"/>
        </w:rPr>
        <w:t xml:space="preserve">(10) </w:t>
      </w:r>
      <w:r w:rsidR="00375B56" w:rsidRPr="00FC7695">
        <w:rPr>
          <w:rFonts w:eastAsiaTheme="minorHAnsi" w:cs="Arial"/>
          <w:color w:val="auto"/>
          <w:u w:val="single"/>
        </w:rPr>
        <w:t>"</w:t>
      </w:r>
      <w:r w:rsidR="002B2672" w:rsidRPr="00FC7695">
        <w:rPr>
          <w:rFonts w:eastAsiaTheme="minorHAnsi" w:cs="Arial"/>
          <w:color w:val="auto"/>
          <w:u w:val="single"/>
        </w:rPr>
        <w:t>Prosecuting authority</w:t>
      </w:r>
      <w:r w:rsidR="00375B56" w:rsidRPr="00FC7695">
        <w:rPr>
          <w:rFonts w:eastAsiaTheme="minorHAnsi" w:cs="Arial"/>
          <w:color w:val="auto"/>
          <w:u w:val="single"/>
        </w:rPr>
        <w:t>"</w:t>
      </w:r>
      <w:r w:rsidR="001F2956" w:rsidRPr="00FC7695">
        <w:rPr>
          <w:rFonts w:eastAsiaTheme="minorHAnsi" w:cs="Arial"/>
          <w:color w:val="auto"/>
          <w:u w:val="single"/>
        </w:rPr>
        <w:t xml:space="preserve"> means a </w:t>
      </w:r>
      <w:r w:rsidR="002B2672" w:rsidRPr="00FC7695">
        <w:rPr>
          <w:rFonts w:eastAsiaTheme="minorHAnsi" w:cs="Arial"/>
          <w:color w:val="auto"/>
          <w:u w:val="single"/>
        </w:rPr>
        <w:t xml:space="preserve">prosecuting attorney or his or her assistants acting under the authority of §7-4-1 </w:t>
      </w:r>
      <w:r w:rsidR="002B2672" w:rsidRPr="00FC7695">
        <w:rPr>
          <w:rFonts w:eastAsiaTheme="minorHAnsi" w:cs="Arial"/>
          <w:i/>
          <w:iCs/>
          <w:color w:val="auto"/>
          <w:u w:val="single"/>
        </w:rPr>
        <w:t>et seq</w:t>
      </w:r>
      <w:r w:rsidR="002B2672" w:rsidRPr="00FC7695">
        <w:rPr>
          <w:rFonts w:eastAsiaTheme="minorHAnsi" w:cs="Arial"/>
          <w:color w:val="auto"/>
          <w:u w:val="single"/>
        </w:rPr>
        <w:t xml:space="preserve">. of this </w:t>
      </w:r>
      <w:r w:rsidR="002839D8" w:rsidRPr="00FC7695">
        <w:rPr>
          <w:rFonts w:eastAsiaTheme="minorHAnsi" w:cs="Arial"/>
          <w:color w:val="auto"/>
          <w:u w:val="single"/>
        </w:rPr>
        <w:t>c</w:t>
      </w:r>
      <w:r w:rsidR="002B2672" w:rsidRPr="00FC7695">
        <w:rPr>
          <w:rFonts w:eastAsiaTheme="minorHAnsi" w:cs="Arial"/>
          <w:color w:val="auto"/>
          <w:u w:val="single"/>
        </w:rPr>
        <w:t xml:space="preserve">ode, a </w:t>
      </w:r>
      <w:r w:rsidR="001F2956" w:rsidRPr="00FC7695">
        <w:rPr>
          <w:rFonts w:eastAsiaTheme="minorHAnsi" w:cs="Arial"/>
          <w:color w:val="auto"/>
          <w:u w:val="single"/>
        </w:rPr>
        <w:t xml:space="preserve">municipal attorney, </w:t>
      </w:r>
      <w:r w:rsidR="002B2672" w:rsidRPr="00FC7695">
        <w:rPr>
          <w:rFonts w:eastAsiaTheme="minorHAnsi" w:cs="Arial"/>
          <w:color w:val="auto"/>
          <w:u w:val="single"/>
        </w:rPr>
        <w:t>the Attorney General or his or her assistants,</w:t>
      </w:r>
      <w:r w:rsidR="001F2956" w:rsidRPr="00FC7695">
        <w:rPr>
          <w:rFonts w:eastAsiaTheme="minorHAnsi" w:cs="Arial"/>
          <w:color w:val="auto"/>
          <w:u w:val="single"/>
        </w:rPr>
        <w:t xml:space="preserve"> and other attorney acting under specific direction and authority, appointed or charged by law with the responsibility for prosecuting crime.</w:t>
      </w:r>
    </w:p>
    <w:p w14:paraId="5BAF9EBE" w14:textId="3B49CA10" w:rsidR="001F2956" w:rsidRPr="00FC7695" w:rsidRDefault="009F0CBC" w:rsidP="001F2956">
      <w:pPr>
        <w:pStyle w:val="SectionBody"/>
        <w:rPr>
          <w:rFonts w:eastAsiaTheme="minorHAnsi" w:cs="Arial"/>
          <w:color w:val="auto"/>
          <w:u w:val="single"/>
        </w:rPr>
      </w:pPr>
      <w:r w:rsidRPr="00FC7695">
        <w:rPr>
          <w:rFonts w:eastAsiaTheme="minorHAnsi" w:cs="Arial"/>
          <w:color w:val="auto"/>
          <w:u w:val="single"/>
        </w:rPr>
        <w:t xml:space="preserve">(11) </w:t>
      </w:r>
      <w:r w:rsidR="00375B56" w:rsidRPr="00FC7695">
        <w:rPr>
          <w:rFonts w:eastAsiaTheme="minorHAnsi" w:cs="Arial"/>
          <w:color w:val="auto"/>
          <w:u w:val="single"/>
        </w:rPr>
        <w:t>"</w:t>
      </w:r>
      <w:r w:rsidR="001F2956" w:rsidRPr="00FC7695">
        <w:rPr>
          <w:rFonts w:eastAsiaTheme="minorHAnsi" w:cs="Arial"/>
          <w:color w:val="auto"/>
          <w:u w:val="single"/>
        </w:rPr>
        <w:t>Real Property</w:t>
      </w:r>
      <w:r w:rsidR="00375B56" w:rsidRPr="00FC7695">
        <w:rPr>
          <w:rFonts w:eastAsiaTheme="minorHAnsi" w:cs="Arial"/>
          <w:color w:val="auto"/>
          <w:u w:val="single"/>
        </w:rPr>
        <w:t>"</w:t>
      </w:r>
      <w:r w:rsidR="001F2956" w:rsidRPr="00FC7695">
        <w:rPr>
          <w:rFonts w:eastAsiaTheme="minorHAnsi" w:cs="Arial"/>
          <w:color w:val="auto"/>
          <w:u w:val="single"/>
        </w:rPr>
        <w:t xml:space="preserve"> means land and anything growing on, attached to, or erected on it including a building.</w:t>
      </w:r>
    </w:p>
    <w:p w14:paraId="294C3F50" w14:textId="7E672CF7" w:rsidR="00C73918" w:rsidRPr="00FC7695" w:rsidRDefault="009F0CBC" w:rsidP="001F2956">
      <w:pPr>
        <w:pStyle w:val="SectionBody"/>
        <w:rPr>
          <w:rFonts w:eastAsiaTheme="minorHAnsi" w:cs="Arial"/>
          <w:color w:val="auto"/>
          <w:u w:val="single"/>
        </w:rPr>
      </w:pPr>
      <w:r w:rsidRPr="00FC7695">
        <w:rPr>
          <w:rFonts w:eastAsiaTheme="minorHAnsi" w:cs="Arial"/>
          <w:color w:val="auto"/>
          <w:u w:val="single"/>
        </w:rPr>
        <w:t xml:space="preserve">(12) </w:t>
      </w:r>
      <w:r w:rsidR="00375B56" w:rsidRPr="00FC7695">
        <w:rPr>
          <w:rFonts w:eastAsiaTheme="minorHAnsi" w:cs="Arial"/>
          <w:color w:val="auto"/>
          <w:u w:val="single"/>
        </w:rPr>
        <w:t>"</w:t>
      </w:r>
      <w:r w:rsidR="001F2956" w:rsidRPr="00FC7695">
        <w:rPr>
          <w:rFonts w:eastAsiaTheme="minorHAnsi" w:cs="Arial"/>
          <w:color w:val="auto"/>
          <w:u w:val="single"/>
        </w:rPr>
        <w:t>Secured interest holder</w:t>
      </w:r>
      <w:r w:rsidR="00375B56" w:rsidRPr="00FC7695">
        <w:rPr>
          <w:rFonts w:eastAsiaTheme="minorHAnsi" w:cs="Arial"/>
          <w:color w:val="auto"/>
          <w:u w:val="single"/>
        </w:rPr>
        <w:t>"</w:t>
      </w:r>
      <w:r w:rsidR="001F2956" w:rsidRPr="00FC7695">
        <w:rPr>
          <w:rFonts w:eastAsiaTheme="minorHAnsi" w:cs="Arial"/>
          <w:color w:val="auto"/>
          <w:u w:val="single"/>
        </w:rPr>
        <w:t xml:space="preserve"> means a person who is a secured creditor, mortgagee, lienholder, or other person who has a valid claim, security interest, mortgage, lien, leasehold, or other interest in the property subject to forfeiture. The term does not include the defendant or an innocent owner.</w:t>
      </w:r>
    </w:p>
    <w:p w14:paraId="66FD9641" w14:textId="77AC4A7C" w:rsidR="001500FE" w:rsidRPr="00FC7695" w:rsidRDefault="001500FE" w:rsidP="008832E1">
      <w:pPr>
        <w:suppressLineNumbers/>
        <w:ind w:left="720" w:hanging="720"/>
        <w:jc w:val="both"/>
        <w:outlineLvl w:val="3"/>
        <w:rPr>
          <w:rFonts w:cs="Arial"/>
          <w:b/>
          <w:color w:val="auto"/>
          <w:u w:val="single"/>
        </w:rPr>
      </w:pPr>
      <w:r w:rsidRPr="00FC7695">
        <w:rPr>
          <w:rFonts w:cs="Arial"/>
          <w:b/>
          <w:color w:val="auto"/>
          <w:u w:val="single"/>
        </w:rPr>
        <w:t>§62-1</w:t>
      </w:r>
      <w:r w:rsidR="006C7737" w:rsidRPr="00FC7695">
        <w:rPr>
          <w:rFonts w:cs="Arial"/>
          <w:b/>
          <w:color w:val="auto"/>
          <w:u w:val="single"/>
        </w:rPr>
        <w:t>7</w:t>
      </w:r>
      <w:r w:rsidRPr="00FC7695">
        <w:rPr>
          <w:rFonts w:cs="Arial"/>
          <w:b/>
          <w:color w:val="auto"/>
          <w:u w:val="single"/>
        </w:rPr>
        <w:t xml:space="preserve">-3. </w:t>
      </w:r>
      <w:r w:rsidR="00173D79" w:rsidRPr="00FC7695">
        <w:rPr>
          <w:rFonts w:cs="Arial"/>
          <w:b/>
          <w:color w:val="auto"/>
          <w:u w:val="single"/>
        </w:rPr>
        <w:t>Jurisdiction</w:t>
      </w:r>
      <w:r w:rsidRPr="00FC7695">
        <w:rPr>
          <w:rFonts w:cs="Arial"/>
          <w:b/>
          <w:color w:val="auto"/>
          <w:u w:val="single"/>
        </w:rPr>
        <w:t>.</w:t>
      </w:r>
    </w:p>
    <w:p w14:paraId="3F1BA4AB" w14:textId="77777777" w:rsidR="008832E1" w:rsidRPr="00FC7695" w:rsidRDefault="008832E1" w:rsidP="000029B6">
      <w:pPr>
        <w:pStyle w:val="SectionBody"/>
        <w:rPr>
          <w:rFonts w:eastAsiaTheme="minorHAnsi" w:cs="Arial"/>
          <w:color w:val="auto"/>
          <w:u w:val="single"/>
        </w:rPr>
        <w:sectPr w:rsidR="008832E1"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4F292F7E" w14:textId="2766DE7E" w:rsidR="000029B6" w:rsidRPr="00FC7695" w:rsidRDefault="000029B6" w:rsidP="000029B6">
      <w:pPr>
        <w:pStyle w:val="SectionBody"/>
        <w:rPr>
          <w:rFonts w:eastAsiaTheme="minorHAnsi" w:cs="Arial"/>
          <w:color w:val="auto"/>
          <w:u w:val="single"/>
        </w:rPr>
      </w:pPr>
      <w:r w:rsidRPr="00FC7695">
        <w:rPr>
          <w:rFonts w:eastAsiaTheme="minorHAnsi" w:cs="Arial"/>
          <w:color w:val="auto"/>
          <w:u w:val="single"/>
        </w:rPr>
        <w:t>(a) The court that has jurisdiction in the related criminal matter shall have jurisdiction over the forfeiture proceeding.</w:t>
      </w:r>
    </w:p>
    <w:p w14:paraId="2D5B4ACE" w14:textId="7A8FC0BB" w:rsidR="00261336" w:rsidRPr="00FC7695" w:rsidRDefault="000029B6" w:rsidP="000029B6">
      <w:pPr>
        <w:pStyle w:val="SectionBody"/>
        <w:rPr>
          <w:rFonts w:eastAsiaTheme="minorHAnsi" w:cs="Arial"/>
          <w:color w:val="auto"/>
          <w:u w:val="single"/>
        </w:rPr>
      </w:pPr>
      <w:r w:rsidRPr="00FC7695">
        <w:rPr>
          <w:rFonts w:eastAsiaTheme="minorHAnsi" w:cs="Arial"/>
          <w:color w:val="auto"/>
          <w:u w:val="single"/>
        </w:rPr>
        <w:t>(</w:t>
      </w:r>
      <w:r w:rsidR="006C7737" w:rsidRPr="00FC7695">
        <w:rPr>
          <w:rFonts w:eastAsiaTheme="minorHAnsi" w:cs="Arial"/>
          <w:color w:val="auto"/>
          <w:u w:val="single"/>
        </w:rPr>
        <w:t>b</w:t>
      </w:r>
      <w:r w:rsidRPr="00FC7695">
        <w:rPr>
          <w:rFonts w:eastAsiaTheme="minorHAnsi" w:cs="Arial"/>
          <w:color w:val="auto"/>
          <w:u w:val="single"/>
        </w:rPr>
        <w:t xml:space="preserve">) </w:t>
      </w:r>
      <w:r w:rsidR="00AE4D4A" w:rsidRPr="00FC7695">
        <w:rPr>
          <w:rFonts w:eastAsiaTheme="minorHAnsi" w:cs="Arial"/>
          <w:color w:val="auto"/>
          <w:u w:val="single"/>
        </w:rPr>
        <w:t xml:space="preserve">Pursuant to the provisions of this </w:t>
      </w:r>
      <w:r w:rsidR="006C7737" w:rsidRPr="00FC7695">
        <w:rPr>
          <w:rFonts w:eastAsiaTheme="minorHAnsi" w:cs="Arial"/>
          <w:color w:val="auto"/>
          <w:u w:val="single"/>
        </w:rPr>
        <w:t>article</w:t>
      </w:r>
      <w:r w:rsidR="00AE4D4A" w:rsidRPr="00FC7695">
        <w:rPr>
          <w:rFonts w:eastAsiaTheme="minorHAnsi" w:cs="Arial"/>
          <w:color w:val="auto"/>
          <w:u w:val="single"/>
        </w:rPr>
        <w:t>, the</w:t>
      </w:r>
      <w:r w:rsidRPr="00FC7695">
        <w:rPr>
          <w:rFonts w:eastAsiaTheme="minorHAnsi" w:cs="Arial"/>
          <w:color w:val="auto"/>
          <w:u w:val="single"/>
        </w:rPr>
        <w:t xml:space="preserve"> forfeiture proceeding shall be part of the trial of the related crime. It shall follow a finding of the defendant’s guilt or be conducted at the court’s discretion</w:t>
      </w:r>
      <w:r w:rsidR="006C7737" w:rsidRPr="00FC7695">
        <w:rPr>
          <w:rFonts w:eastAsiaTheme="minorHAnsi" w:cs="Arial"/>
          <w:color w:val="auto"/>
          <w:u w:val="single"/>
        </w:rPr>
        <w:t>, except as otherwise set forth in this article</w:t>
      </w:r>
      <w:r w:rsidRPr="00FC7695">
        <w:rPr>
          <w:rFonts w:eastAsiaTheme="minorHAnsi" w:cs="Arial"/>
          <w:color w:val="auto"/>
          <w:u w:val="single"/>
        </w:rPr>
        <w:t>.</w:t>
      </w:r>
    </w:p>
    <w:p w14:paraId="4401255C" w14:textId="6E15B26D" w:rsidR="006C7737" w:rsidRPr="00FC7695" w:rsidRDefault="006C7737" w:rsidP="008832E1">
      <w:pPr>
        <w:suppressLineNumbers/>
        <w:ind w:left="720" w:hanging="720"/>
        <w:jc w:val="both"/>
        <w:outlineLvl w:val="3"/>
        <w:rPr>
          <w:rFonts w:cs="Arial"/>
          <w:b/>
          <w:color w:val="auto"/>
          <w:u w:val="single"/>
        </w:rPr>
      </w:pPr>
      <w:r w:rsidRPr="00FC7695">
        <w:rPr>
          <w:rFonts w:cs="Arial"/>
          <w:b/>
          <w:color w:val="auto"/>
          <w:u w:val="single"/>
        </w:rPr>
        <w:t xml:space="preserve">§62-17-4. </w:t>
      </w:r>
      <w:r w:rsidR="000D10A9" w:rsidRPr="00FC7695">
        <w:rPr>
          <w:rFonts w:cs="Arial"/>
          <w:b/>
          <w:color w:val="auto"/>
          <w:u w:val="single"/>
        </w:rPr>
        <w:t>Seizure of personal and real property</w:t>
      </w:r>
      <w:r w:rsidRPr="00FC7695">
        <w:rPr>
          <w:rFonts w:cs="Arial"/>
          <w:b/>
          <w:color w:val="auto"/>
          <w:u w:val="single"/>
        </w:rPr>
        <w:t>.</w:t>
      </w:r>
    </w:p>
    <w:p w14:paraId="1AF4EDC2" w14:textId="77777777" w:rsidR="008832E1" w:rsidRPr="00FC7695" w:rsidRDefault="008832E1" w:rsidP="007D7278">
      <w:pPr>
        <w:ind w:firstLine="720"/>
        <w:jc w:val="both"/>
        <w:rPr>
          <w:rFonts w:cs="Arial"/>
          <w:color w:val="auto"/>
          <w:u w:val="single"/>
        </w:rPr>
        <w:sectPr w:rsidR="008832E1"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308E6488" w14:textId="7C9DA83D" w:rsidR="007D7278" w:rsidRPr="00FC7695" w:rsidRDefault="007D7278" w:rsidP="007D7278">
      <w:pPr>
        <w:ind w:firstLine="720"/>
        <w:jc w:val="both"/>
        <w:rPr>
          <w:rFonts w:cs="Arial"/>
          <w:color w:val="auto"/>
          <w:u w:val="single"/>
        </w:rPr>
      </w:pPr>
      <w:r w:rsidRPr="00FC7695">
        <w:rPr>
          <w:rFonts w:cs="Arial"/>
          <w:color w:val="auto"/>
          <w:u w:val="single"/>
        </w:rPr>
        <w:t>(a) Personal property may be seized, as part of a lawful search, without a court order if:</w:t>
      </w:r>
    </w:p>
    <w:p w14:paraId="3CB141EB" w14:textId="77777777" w:rsidR="007D7278" w:rsidRPr="00FC7695" w:rsidRDefault="007D7278" w:rsidP="007D7278">
      <w:pPr>
        <w:ind w:firstLine="720"/>
        <w:jc w:val="both"/>
        <w:rPr>
          <w:rFonts w:cs="Arial"/>
          <w:color w:val="auto"/>
          <w:u w:val="single"/>
        </w:rPr>
      </w:pPr>
      <w:r w:rsidRPr="00FC7695">
        <w:rPr>
          <w:rFonts w:cs="Arial"/>
          <w:color w:val="auto"/>
          <w:u w:val="single"/>
        </w:rPr>
        <w:t>(1) The personal property subject to forfeiture is seized incident to a lawful arrest;</w:t>
      </w:r>
    </w:p>
    <w:p w14:paraId="2045CA49" w14:textId="3C4E480E" w:rsidR="007D7278" w:rsidRPr="00FC7695" w:rsidRDefault="007D7278" w:rsidP="007D7278">
      <w:pPr>
        <w:ind w:firstLine="720"/>
        <w:jc w:val="both"/>
        <w:rPr>
          <w:rFonts w:cs="Arial"/>
          <w:color w:val="auto"/>
          <w:u w:val="single"/>
        </w:rPr>
      </w:pPr>
      <w:r w:rsidRPr="00FC7695">
        <w:rPr>
          <w:rFonts w:cs="Arial"/>
          <w:color w:val="auto"/>
          <w:u w:val="single"/>
        </w:rPr>
        <w:t>(2) The state has probable cause to believe the delay caused by the necessity of obtaining process would result in the removal or destruction of the personal property that is forfeitable under any provision of this code; or</w:t>
      </w:r>
    </w:p>
    <w:p w14:paraId="089B114B" w14:textId="77777777" w:rsidR="007D7278" w:rsidRPr="00FC7695" w:rsidRDefault="007D7278" w:rsidP="007D7278">
      <w:pPr>
        <w:ind w:firstLine="720"/>
        <w:jc w:val="both"/>
        <w:rPr>
          <w:rFonts w:cs="Arial"/>
          <w:color w:val="auto"/>
          <w:u w:val="single"/>
        </w:rPr>
      </w:pPr>
      <w:r w:rsidRPr="00FC7695">
        <w:rPr>
          <w:rFonts w:cs="Arial"/>
          <w:color w:val="auto"/>
          <w:u w:val="single"/>
        </w:rPr>
        <w:t>(3) The personal property is the subject of a prior and valid judgment of forfeiture in favor of the state.</w:t>
      </w:r>
    </w:p>
    <w:p w14:paraId="2DDF1AC5" w14:textId="70147FA1" w:rsidR="007D7278" w:rsidRPr="00FC7695" w:rsidRDefault="007D7278" w:rsidP="007D7278">
      <w:pPr>
        <w:ind w:firstLine="720"/>
        <w:jc w:val="both"/>
        <w:rPr>
          <w:rFonts w:cs="Arial"/>
          <w:color w:val="auto"/>
          <w:u w:val="single"/>
        </w:rPr>
      </w:pPr>
      <w:r w:rsidRPr="00FC7695">
        <w:rPr>
          <w:rFonts w:cs="Arial"/>
          <w:color w:val="auto"/>
          <w:u w:val="single"/>
        </w:rPr>
        <w:t>(</w:t>
      </w:r>
      <w:r w:rsidR="008B4A7E" w:rsidRPr="00FC7695">
        <w:rPr>
          <w:rFonts w:cs="Arial"/>
          <w:color w:val="auto"/>
          <w:u w:val="single"/>
        </w:rPr>
        <w:t>b</w:t>
      </w:r>
      <w:r w:rsidRPr="00FC7695">
        <w:rPr>
          <w:rFonts w:cs="Arial"/>
          <w:color w:val="auto"/>
          <w:u w:val="single"/>
        </w:rPr>
        <w:t>) Real property may not be seized or restrained without a court order.</w:t>
      </w:r>
    </w:p>
    <w:p w14:paraId="61073656" w14:textId="25C5188F" w:rsidR="007D7278" w:rsidRPr="00FC7695" w:rsidRDefault="007D7278" w:rsidP="007D7278">
      <w:pPr>
        <w:ind w:firstLine="720"/>
        <w:jc w:val="both"/>
        <w:rPr>
          <w:rFonts w:cs="Arial"/>
          <w:color w:val="auto"/>
          <w:u w:val="single"/>
        </w:rPr>
      </w:pPr>
      <w:r w:rsidRPr="00FC7695">
        <w:rPr>
          <w:rFonts w:cs="Arial"/>
          <w:color w:val="auto"/>
          <w:u w:val="single"/>
        </w:rPr>
        <w:t>(</w:t>
      </w:r>
      <w:r w:rsidR="008B4A7E" w:rsidRPr="00FC7695">
        <w:rPr>
          <w:rFonts w:cs="Arial"/>
          <w:color w:val="auto"/>
          <w:u w:val="single"/>
        </w:rPr>
        <w:t>c</w:t>
      </w:r>
      <w:r w:rsidRPr="00FC7695">
        <w:rPr>
          <w:rFonts w:cs="Arial"/>
          <w:color w:val="auto"/>
          <w:u w:val="single"/>
        </w:rPr>
        <w:t xml:space="preserve">) A court may not issue an order unless the defendant and any other person with a known interest in the </w:t>
      </w:r>
      <w:r w:rsidR="008B4A7E" w:rsidRPr="00FC7695">
        <w:rPr>
          <w:rFonts w:cs="Arial"/>
          <w:color w:val="auto"/>
          <w:u w:val="single"/>
        </w:rPr>
        <w:t xml:space="preserve">real </w:t>
      </w:r>
      <w:r w:rsidRPr="00FC7695">
        <w:rPr>
          <w:rFonts w:cs="Arial"/>
          <w:color w:val="auto"/>
          <w:u w:val="single"/>
        </w:rPr>
        <w:t>property receive proper notice and are given an opportunity for a contested hearing to determine the existence of probable cause for the seizure.</w:t>
      </w:r>
    </w:p>
    <w:p w14:paraId="11C27D82" w14:textId="3B2893F0" w:rsidR="007D7278" w:rsidRPr="00FC7695" w:rsidRDefault="007D7278" w:rsidP="007D7278">
      <w:pPr>
        <w:ind w:firstLine="720"/>
        <w:jc w:val="both"/>
        <w:rPr>
          <w:rFonts w:cs="Arial"/>
          <w:color w:val="auto"/>
          <w:u w:val="single"/>
        </w:rPr>
      </w:pPr>
      <w:r w:rsidRPr="00FC7695">
        <w:rPr>
          <w:rFonts w:cs="Arial"/>
          <w:color w:val="auto"/>
          <w:u w:val="single"/>
        </w:rPr>
        <w:t>(</w:t>
      </w:r>
      <w:r w:rsidR="008B4A7E" w:rsidRPr="00FC7695">
        <w:rPr>
          <w:rFonts w:cs="Arial"/>
          <w:color w:val="auto"/>
          <w:u w:val="single"/>
        </w:rPr>
        <w:t>d</w:t>
      </w:r>
      <w:r w:rsidRPr="00FC7695">
        <w:rPr>
          <w:rFonts w:cs="Arial"/>
          <w:color w:val="auto"/>
          <w:u w:val="single"/>
        </w:rPr>
        <w:t xml:space="preserve">) Nothing in this section prohibits the </w:t>
      </w:r>
      <w:r w:rsidR="002B2672" w:rsidRPr="00FC7695">
        <w:rPr>
          <w:rFonts w:cs="Arial"/>
          <w:color w:val="auto"/>
          <w:u w:val="single"/>
        </w:rPr>
        <w:t>prosecuting authority</w:t>
      </w:r>
      <w:r w:rsidRPr="00FC7695">
        <w:rPr>
          <w:rFonts w:cs="Arial"/>
          <w:color w:val="auto"/>
          <w:u w:val="single"/>
        </w:rPr>
        <w:t xml:space="preserve"> from seeking a lis pendens or restraining order to hinder the sale or destruction of real property. However, if the </w:t>
      </w:r>
      <w:r w:rsidR="002B2672" w:rsidRPr="00FC7695">
        <w:rPr>
          <w:rFonts w:cs="Arial"/>
          <w:color w:val="auto"/>
          <w:u w:val="single"/>
        </w:rPr>
        <w:t>prosecuting authority</w:t>
      </w:r>
      <w:r w:rsidRPr="00FC7695">
        <w:rPr>
          <w:rFonts w:cs="Arial"/>
          <w:color w:val="auto"/>
          <w:u w:val="single"/>
        </w:rPr>
        <w:t xml:space="preserve"> obtains a lis pendens or restraining order, the </w:t>
      </w:r>
      <w:r w:rsidR="002B2672" w:rsidRPr="00FC7695">
        <w:rPr>
          <w:rFonts w:cs="Arial"/>
          <w:color w:val="auto"/>
          <w:u w:val="single"/>
        </w:rPr>
        <w:t>prosecuting authority</w:t>
      </w:r>
      <w:r w:rsidRPr="00FC7695">
        <w:rPr>
          <w:rFonts w:cs="Arial"/>
          <w:color w:val="auto"/>
          <w:u w:val="single"/>
        </w:rPr>
        <w:t xml:space="preserve"> shall notify the defendant and any other person with a known interest in the </w:t>
      </w:r>
      <w:r w:rsidR="008B4A7E" w:rsidRPr="00FC7695">
        <w:rPr>
          <w:rFonts w:cs="Arial"/>
          <w:color w:val="auto"/>
          <w:u w:val="single"/>
        </w:rPr>
        <w:t xml:space="preserve">real </w:t>
      </w:r>
      <w:r w:rsidRPr="00FC7695">
        <w:rPr>
          <w:rFonts w:cs="Arial"/>
          <w:color w:val="auto"/>
          <w:u w:val="single"/>
        </w:rPr>
        <w:t>property within 30 days.</w:t>
      </w:r>
    </w:p>
    <w:p w14:paraId="40F936D4" w14:textId="2FB961B5" w:rsidR="006C7737" w:rsidRPr="00FC7695" w:rsidRDefault="007D7278" w:rsidP="007D7278">
      <w:pPr>
        <w:ind w:firstLine="720"/>
        <w:jc w:val="both"/>
        <w:rPr>
          <w:rFonts w:cs="Arial"/>
          <w:color w:val="auto"/>
          <w:u w:val="single"/>
        </w:rPr>
      </w:pPr>
      <w:r w:rsidRPr="00FC7695">
        <w:rPr>
          <w:rFonts w:cs="Arial"/>
          <w:color w:val="auto"/>
          <w:u w:val="single"/>
        </w:rPr>
        <w:t>(</w:t>
      </w:r>
      <w:r w:rsidR="008B4A7E" w:rsidRPr="00FC7695">
        <w:rPr>
          <w:rFonts w:cs="Arial"/>
          <w:color w:val="auto"/>
          <w:u w:val="single"/>
        </w:rPr>
        <w:t>e</w:t>
      </w:r>
      <w:r w:rsidRPr="00FC7695">
        <w:rPr>
          <w:rFonts w:cs="Arial"/>
          <w:color w:val="auto"/>
          <w:u w:val="single"/>
        </w:rPr>
        <w:t>) Application, filing, issuance, execution, and return of any order are subject to state law and court rules</w:t>
      </w:r>
      <w:r w:rsidR="006C7737" w:rsidRPr="00FC7695">
        <w:rPr>
          <w:rFonts w:cs="Arial"/>
          <w:color w:val="auto"/>
          <w:u w:val="single"/>
        </w:rPr>
        <w:t>.</w:t>
      </w:r>
    </w:p>
    <w:p w14:paraId="6827C653" w14:textId="4AD4CC82" w:rsidR="00B4158D" w:rsidRPr="00FC7695" w:rsidRDefault="00B4158D" w:rsidP="008832E1">
      <w:pPr>
        <w:suppressLineNumbers/>
        <w:ind w:left="720" w:hanging="720"/>
        <w:jc w:val="both"/>
        <w:outlineLvl w:val="3"/>
        <w:rPr>
          <w:rFonts w:cs="Arial"/>
          <w:b/>
          <w:color w:val="auto"/>
          <w:u w:val="single"/>
        </w:rPr>
      </w:pPr>
      <w:r w:rsidRPr="00FC7695">
        <w:rPr>
          <w:rFonts w:cs="Arial"/>
          <w:b/>
          <w:color w:val="auto"/>
          <w:u w:val="single"/>
        </w:rPr>
        <w:t>§62-17-5. Contraband.</w:t>
      </w:r>
    </w:p>
    <w:p w14:paraId="42A338E3" w14:textId="77777777" w:rsidR="008832E1" w:rsidRPr="00FC7695" w:rsidRDefault="008832E1" w:rsidP="006122FD">
      <w:pPr>
        <w:ind w:firstLine="720"/>
        <w:jc w:val="both"/>
        <w:rPr>
          <w:rFonts w:cs="Arial"/>
          <w:color w:val="auto"/>
          <w:u w:val="single"/>
        </w:rPr>
        <w:sectPr w:rsidR="008832E1"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18551B40" w14:textId="0A182CCE" w:rsidR="00B4158D" w:rsidRPr="00FC7695" w:rsidRDefault="00C2575B" w:rsidP="006122FD">
      <w:pPr>
        <w:ind w:firstLine="720"/>
        <w:jc w:val="both"/>
        <w:rPr>
          <w:rFonts w:cs="Arial"/>
          <w:color w:val="auto"/>
          <w:u w:val="single"/>
        </w:rPr>
      </w:pPr>
      <w:r w:rsidRPr="00FC7695">
        <w:rPr>
          <w:rFonts w:cs="Arial"/>
          <w:color w:val="auto"/>
          <w:u w:val="single"/>
        </w:rPr>
        <w:t>Nothing in this article shall be construed to create the existence of a property right to contraband</w:t>
      </w:r>
      <w:r w:rsidR="00A153FA" w:rsidRPr="00FC7695">
        <w:rPr>
          <w:rFonts w:cs="Arial"/>
          <w:color w:val="auto"/>
          <w:u w:val="single"/>
        </w:rPr>
        <w:t>.  Contraband is subject to seizure and shall be disposed of according to applicable state law</w:t>
      </w:r>
      <w:r w:rsidR="00B4158D" w:rsidRPr="00FC7695">
        <w:rPr>
          <w:rFonts w:cs="Arial"/>
          <w:color w:val="auto"/>
          <w:u w:val="single"/>
        </w:rPr>
        <w:t>.</w:t>
      </w:r>
    </w:p>
    <w:p w14:paraId="3AC800D2" w14:textId="154422AF" w:rsidR="009F3C8C" w:rsidRPr="00FC7695" w:rsidRDefault="009F3C8C" w:rsidP="008832E1">
      <w:pPr>
        <w:suppressLineNumbers/>
        <w:ind w:left="720" w:hanging="720"/>
        <w:jc w:val="both"/>
        <w:outlineLvl w:val="3"/>
        <w:rPr>
          <w:rFonts w:cs="Arial"/>
          <w:b/>
          <w:color w:val="auto"/>
          <w:u w:val="single"/>
        </w:rPr>
      </w:pPr>
      <w:r w:rsidRPr="00FC7695">
        <w:rPr>
          <w:rFonts w:cs="Arial"/>
          <w:b/>
          <w:color w:val="auto"/>
          <w:u w:val="single"/>
        </w:rPr>
        <w:t>§62-17-6. Receipt.</w:t>
      </w:r>
    </w:p>
    <w:p w14:paraId="013A9F4E" w14:textId="77777777" w:rsidR="008832E1" w:rsidRPr="00FC7695" w:rsidRDefault="008832E1" w:rsidP="006122FD">
      <w:pPr>
        <w:ind w:firstLine="720"/>
        <w:jc w:val="both"/>
        <w:rPr>
          <w:rFonts w:cs="Arial"/>
          <w:color w:val="auto"/>
          <w:u w:val="single"/>
        </w:rPr>
        <w:sectPr w:rsidR="008832E1"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5A828EA3" w14:textId="7D13C47D" w:rsidR="009F3C8C" w:rsidRPr="00FC7695" w:rsidRDefault="00781EFD" w:rsidP="006122FD">
      <w:pPr>
        <w:ind w:firstLine="720"/>
        <w:jc w:val="both"/>
        <w:rPr>
          <w:rFonts w:cs="Arial"/>
          <w:color w:val="auto"/>
          <w:u w:val="single"/>
        </w:rPr>
      </w:pPr>
      <w:r w:rsidRPr="00FC7695">
        <w:rPr>
          <w:rFonts w:cs="Arial"/>
          <w:color w:val="auto"/>
          <w:u w:val="single"/>
        </w:rPr>
        <w:t>When property</w:t>
      </w:r>
      <w:r w:rsidR="008634C8" w:rsidRPr="00FC7695">
        <w:rPr>
          <w:rFonts w:cs="Arial"/>
          <w:color w:val="auto"/>
          <w:u w:val="single"/>
        </w:rPr>
        <w:t xml:space="preserve"> subject to forfeiture</w:t>
      </w:r>
      <w:r w:rsidRPr="00FC7695">
        <w:rPr>
          <w:rFonts w:cs="Arial"/>
          <w:color w:val="auto"/>
          <w:u w:val="single"/>
        </w:rPr>
        <w:t xml:space="preserve"> is seized</w:t>
      </w:r>
      <w:r w:rsidR="00B917A8" w:rsidRPr="00FC7695">
        <w:rPr>
          <w:rFonts w:cs="Arial"/>
          <w:color w:val="auto"/>
          <w:u w:val="single"/>
        </w:rPr>
        <w:t>, the</w:t>
      </w:r>
      <w:r w:rsidR="000C4C2E" w:rsidRPr="00FC7695">
        <w:rPr>
          <w:rFonts w:cs="Arial"/>
          <w:color w:val="auto"/>
          <w:u w:val="single"/>
        </w:rPr>
        <w:t xml:space="preserve"> law-enforcement</w:t>
      </w:r>
      <w:r w:rsidR="00B917A8" w:rsidRPr="00FC7695">
        <w:rPr>
          <w:rFonts w:cs="Arial"/>
          <w:color w:val="auto"/>
          <w:u w:val="single"/>
        </w:rPr>
        <w:t xml:space="preserve"> officer seizing such property shall give an itemized receipt to the person possessing</w:t>
      </w:r>
      <w:r w:rsidR="008634C8" w:rsidRPr="00FC7695">
        <w:rPr>
          <w:rFonts w:cs="Arial"/>
          <w:color w:val="auto"/>
          <w:u w:val="single"/>
        </w:rPr>
        <w:t xml:space="preserve"> the property at the time of the seizure</w:t>
      </w:r>
      <w:r w:rsidR="001B08F3" w:rsidRPr="00FC7695">
        <w:rPr>
          <w:rFonts w:cs="Arial"/>
          <w:color w:val="auto"/>
          <w:u w:val="single"/>
        </w:rPr>
        <w:t xml:space="preserve">.  If the person owning the property is not present, the </w:t>
      </w:r>
      <w:r w:rsidR="000C4C2E" w:rsidRPr="00FC7695">
        <w:rPr>
          <w:rFonts w:cs="Arial"/>
          <w:color w:val="auto"/>
          <w:u w:val="single"/>
        </w:rPr>
        <w:t>law-enf</w:t>
      </w:r>
      <w:r w:rsidR="002147E2" w:rsidRPr="00FC7695">
        <w:rPr>
          <w:rFonts w:cs="Arial"/>
          <w:color w:val="auto"/>
          <w:u w:val="single"/>
        </w:rPr>
        <w:t xml:space="preserve">orcement </w:t>
      </w:r>
      <w:r w:rsidR="001B08F3" w:rsidRPr="00FC7695">
        <w:rPr>
          <w:rFonts w:cs="Arial"/>
          <w:color w:val="auto"/>
          <w:u w:val="single"/>
        </w:rPr>
        <w:t>officer</w:t>
      </w:r>
      <w:r w:rsidR="006B7D21" w:rsidRPr="00FC7695">
        <w:rPr>
          <w:rFonts w:cs="Arial"/>
          <w:color w:val="auto"/>
          <w:u w:val="single"/>
        </w:rPr>
        <w:t xml:space="preserve"> seizing the property will leave a receipt in the place where the property was found, if practicable</w:t>
      </w:r>
      <w:r w:rsidR="009F3C8C" w:rsidRPr="00FC7695">
        <w:rPr>
          <w:rFonts w:cs="Arial"/>
          <w:color w:val="auto"/>
          <w:u w:val="single"/>
        </w:rPr>
        <w:t>.</w:t>
      </w:r>
    </w:p>
    <w:p w14:paraId="36B3E21F" w14:textId="40282551" w:rsidR="004532B2" w:rsidRPr="00FC7695" w:rsidRDefault="004532B2" w:rsidP="008832E1">
      <w:pPr>
        <w:suppressLineNumbers/>
        <w:ind w:left="720" w:hanging="720"/>
        <w:jc w:val="both"/>
        <w:outlineLvl w:val="3"/>
        <w:rPr>
          <w:rFonts w:cs="Arial"/>
          <w:b/>
          <w:color w:val="auto"/>
          <w:u w:val="single"/>
        </w:rPr>
      </w:pPr>
      <w:r w:rsidRPr="00FC7695">
        <w:rPr>
          <w:rFonts w:cs="Arial"/>
          <w:b/>
          <w:color w:val="auto"/>
          <w:u w:val="single"/>
        </w:rPr>
        <w:t xml:space="preserve">§62-17-7. </w:t>
      </w:r>
      <w:r w:rsidR="007019FC" w:rsidRPr="00FC7695">
        <w:rPr>
          <w:rFonts w:cs="Arial"/>
          <w:b/>
          <w:color w:val="auto"/>
          <w:u w:val="single"/>
        </w:rPr>
        <w:t>Property exempt from seizure and forfeiture</w:t>
      </w:r>
      <w:r w:rsidRPr="00FC7695">
        <w:rPr>
          <w:rFonts w:cs="Arial"/>
          <w:b/>
          <w:color w:val="auto"/>
          <w:u w:val="single"/>
        </w:rPr>
        <w:t>.</w:t>
      </w:r>
    </w:p>
    <w:p w14:paraId="1F14BEF0" w14:textId="77777777" w:rsidR="008832E1" w:rsidRPr="00FC7695" w:rsidRDefault="008832E1" w:rsidP="006122FD">
      <w:pPr>
        <w:ind w:firstLine="720"/>
        <w:jc w:val="both"/>
        <w:rPr>
          <w:rFonts w:cs="Arial"/>
          <w:color w:val="auto"/>
          <w:u w:val="single"/>
        </w:rPr>
        <w:sectPr w:rsidR="008832E1"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65570EE7" w14:textId="40CFB61B" w:rsidR="004532B2" w:rsidRPr="00FC7695" w:rsidRDefault="007D1D46" w:rsidP="006122FD">
      <w:pPr>
        <w:ind w:firstLine="720"/>
        <w:jc w:val="both"/>
        <w:rPr>
          <w:rFonts w:cs="Arial"/>
          <w:color w:val="auto"/>
          <w:u w:val="single"/>
        </w:rPr>
      </w:pPr>
      <w:r w:rsidRPr="00FC7695">
        <w:rPr>
          <w:rFonts w:cs="Arial"/>
          <w:color w:val="auto"/>
          <w:u w:val="single"/>
        </w:rPr>
        <w:t xml:space="preserve">(a) </w:t>
      </w:r>
      <w:r w:rsidR="008F6A02" w:rsidRPr="00FC7695">
        <w:rPr>
          <w:rFonts w:cs="Arial"/>
          <w:color w:val="auto"/>
          <w:u w:val="single"/>
        </w:rPr>
        <w:t>Notwithstanding any provision of this code to the contrary</w:t>
      </w:r>
      <w:r w:rsidR="00D63C7E" w:rsidRPr="00FC7695">
        <w:rPr>
          <w:rFonts w:cs="Arial"/>
          <w:color w:val="auto"/>
          <w:u w:val="single"/>
        </w:rPr>
        <w:t>:</w:t>
      </w:r>
    </w:p>
    <w:p w14:paraId="01C60717" w14:textId="1114A69E" w:rsidR="00D63C7E" w:rsidRPr="00FC7695" w:rsidRDefault="00D63C7E" w:rsidP="00D63C7E">
      <w:pPr>
        <w:ind w:firstLine="720"/>
        <w:jc w:val="both"/>
        <w:rPr>
          <w:rFonts w:cs="Arial"/>
          <w:color w:val="auto"/>
          <w:u w:val="single"/>
        </w:rPr>
      </w:pPr>
      <w:r w:rsidRPr="00FC7695">
        <w:rPr>
          <w:rFonts w:cs="Arial"/>
          <w:color w:val="auto"/>
          <w:u w:val="single"/>
        </w:rPr>
        <w:t>(1) Homesteaded real property is exempt from seizure and forfeiture.</w:t>
      </w:r>
    </w:p>
    <w:p w14:paraId="249F1F08" w14:textId="3F2B5856" w:rsidR="00D63C7E" w:rsidRPr="00FC7695" w:rsidRDefault="00D63C7E" w:rsidP="00D63C7E">
      <w:pPr>
        <w:ind w:firstLine="720"/>
        <w:jc w:val="both"/>
        <w:rPr>
          <w:rFonts w:cs="Arial"/>
          <w:color w:val="auto"/>
          <w:u w:val="single"/>
        </w:rPr>
      </w:pPr>
      <w:r w:rsidRPr="00FC7695">
        <w:rPr>
          <w:rFonts w:cs="Arial"/>
          <w:color w:val="auto"/>
          <w:u w:val="single"/>
        </w:rPr>
        <w:t>(2) U.S. currency totaling $200 or less is exempt from seizure and forfeiture.</w:t>
      </w:r>
    </w:p>
    <w:p w14:paraId="5E1B03DF" w14:textId="0AE6C5AB" w:rsidR="00D63C7E" w:rsidRPr="00FC7695" w:rsidRDefault="00D63C7E" w:rsidP="00D63C7E">
      <w:pPr>
        <w:ind w:firstLine="720"/>
        <w:jc w:val="both"/>
        <w:rPr>
          <w:rFonts w:cs="Arial"/>
          <w:color w:val="auto"/>
          <w:u w:val="single"/>
        </w:rPr>
      </w:pPr>
      <w:r w:rsidRPr="00FC7695">
        <w:rPr>
          <w:rFonts w:cs="Arial"/>
          <w:color w:val="auto"/>
          <w:u w:val="single"/>
        </w:rPr>
        <w:t>(3) A motor vehicle of less than $2,000 in market value is exempt from seizure and forfeiture.</w:t>
      </w:r>
    </w:p>
    <w:p w14:paraId="6CE1F073" w14:textId="010B4BA6" w:rsidR="00D63C7E" w:rsidRPr="00FC7695" w:rsidRDefault="00D63C7E" w:rsidP="00D63C7E">
      <w:pPr>
        <w:ind w:firstLine="720"/>
        <w:jc w:val="both"/>
        <w:rPr>
          <w:rFonts w:cs="Arial"/>
          <w:color w:val="auto"/>
          <w:u w:val="single"/>
        </w:rPr>
      </w:pPr>
      <w:r w:rsidRPr="00FC7695">
        <w:rPr>
          <w:rFonts w:cs="Arial"/>
          <w:color w:val="auto"/>
          <w:u w:val="single"/>
        </w:rPr>
        <w:t>(</w:t>
      </w:r>
      <w:r w:rsidR="007D1D46" w:rsidRPr="00FC7695">
        <w:rPr>
          <w:rFonts w:cs="Arial"/>
          <w:color w:val="auto"/>
          <w:u w:val="single"/>
        </w:rPr>
        <w:t>b</w:t>
      </w:r>
      <w:r w:rsidRPr="00FC7695">
        <w:rPr>
          <w:rFonts w:cs="Arial"/>
          <w:color w:val="auto"/>
          <w:u w:val="single"/>
        </w:rPr>
        <w:t xml:space="preserve">) The </w:t>
      </w:r>
      <w:r w:rsidR="002B2672" w:rsidRPr="00FC7695">
        <w:rPr>
          <w:rFonts w:cs="Arial"/>
          <w:color w:val="auto"/>
          <w:u w:val="single"/>
        </w:rPr>
        <w:t>prosecuting authority</w:t>
      </w:r>
      <w:r w:rsidRPr="00FC7695">
        <w:rPr>
          <w:rFonts w:cs="Arial"/>
          <w:color w:val="auto"/>
          <w:u w:val="single"/>
        </w:rPr>
        <w:t xml:space="preserve"> shall advise the publications that law-enforcement agencies may use to establish the value of a motor vehicle in the </w:t>
      </w:r>
      <w:r w:rsidR="002B2672" w:rsidRPr="00FC7695">
        <w:rPr>
          <w:rFonts w:cs="Arial"/>
          <w:color w:val="auto"/>
          <w:u w:val="single"/>
        </w:rPr>
        <w:t>prosecuting authority</w:t>
      </w:r>
      <w:r w:rsidRPr="00FC7695">
        <w:rPr>
          <w:rFonts w:cs="Arial"/>
          <w:color w:val="auto"/>
          <w:u w:val="single"/>
        </w:rPr>
        <w:t>’s jurisdiction.</w:t>
      </w:r>
    </w:p>
    <w:p w14:paraId="4901C1EB" w14:textId="3D99F0C6" w:rsidR="00D63C7E" w:rsidRPr="00FC7695" w:rsidRDefault="00D63C7E" w:rsidP="00D63C7E">
      <w:pPr>
        <w:ind w:firstLine="720"/>
        <w:jc w:val="both"/>
        <w:rPr>
          <w:rFonts w:cs="Arial"/>
          <w:color w:val="auto"/>
          <w:u w:val="single"/>
        </w:rPr>
      </w:pPr>
      <w:r w:rsidRPr="00FC7695">
        <w:rPr>
          <w:rFonts w:cs="Arial"/>
          <w:color w:val="auto"/>
          <w:u w:val="single"/>
        </w:rPr>
        <w:t>(</w:t>
      </w:r>
      <w:r w:rsidR="00057881" w:rsidRPr="00FC7695">
        <w:rPr>
          <w:rFonts w:cs="Arial"/>
          <w:color w:val="auto"/>
          <w:u w:val="single"/>
        </w:rPr>
        <w:t>c</w:t>
      </w:r>
      <w:r w:rsidRPr="00FC7695">
        <w:rPr>
          <w:rFonts w:cs="Arial"/>
          <w:color w:val="auto"/>
          <w:u w:val="single"/>
        </w:rPr>
        <w:t xml:space="preserve">) The </w:t>
      </w:r>
      <w:r w:rsidR="002B2672" w:rsidRPr="00FC7695">
        <w:rPr>
          <w:rFonts w:cs="Arial"/>
          <w:color w:val="auto"/>
          <w:u w:val="single"/>
        </w:rPr>
        <w:t>prosecuting authority</w:t>
      </w:r>
      <w:r w:rsidRPr="00FC7695">
        <w:rPr>
          <w:rFonts w:cs="Arial"/>
          <w:color w:val="auto"/>
          <w:u w:val="single"/>
        </w:rPr>
        <w:t xml:space="preserve"> may establish higher values in </w:t>
      </w:r>
      <w:r w:rsidR="004C6B97" w:rsidRPr="00FC7695">
        <w:rPr>
          <w:rFonts w:cs="Arial"/>
          <w:color w:val="auto"/>
          <w:u w:val="single"/>
        </w:rPr>
        <w:t>subdivisions</w:t>
      </w:r>
      <w:r w:rsidRPr="00FC7695">
        <w:rPr>
          <w:rFonts w:cs="Arial"/>
          <w:color w:val="auto"/>
          <w:u w:val="single"/>
        </w:rPr>
        <w:t xml:space="preserve"> </w:t>
      </w:r>
      <w:r w:rsidR="004C6B97" w:rsidRPr="00FC7695">
        <w:rPr>
          <w:rFonts w:cs="Arial"/>
          <w:color w:val="auto"/>
          <w:u w:val="single"/>
        </w:rPr>
        <w:t>(a)</w:t>
      </w:r>
      <w:r w:rsidRPr="00FC7695">
        <w:rPr>
          <w:rFonts w:cs="Arial"/>
          <w:color w:val="auto"/>
          <w:u w:val="single"/>
        </w:rPr>
        <w:t>(</w:t>
      </w:r>
      <w:r w:rsidR="004C6B97" w:rsidRPr="00FC7695">
        <w:rPr>
          <w:rFonts w:cs="Arial"/>
          <w:color w:val="auto"/>
          <w:u w:val="single"/>
        </w:rPr>
        <w:t>2</w:t>
      </w:r>
      <w:r w:rsidRPr="00FC7695">
        <w:rPr>
          <w:rFonts w:cs="Arial"/>
          <w:color w:val="auto"/>
          <w:u w:val="single"/>
        </w:rPr>
        <w:t xml:space="preserve">) and </w:t>
      </w:r>
      <w:r w:rsidR="0009711D" w:rsidRPr="00FC7695">
        <w:rPr>
          <w:rFonts w:cs="Arial"/>
          <w:color w:val="auto"/>
          <w:u w:val="single"/>
        </w:rPr>
        <w:t>(a)</w:t>
      </w:r>
      <w:r w:rsidRPr="00FC7695">
        <w:rPr>
          <w:rFonts w:cs="Arial"/>
          <w:color w:val="auto"/>
          <w:u w:val="single"/>
        </w:rPr>
        <w:t>(</w:t>
      </w:r>
      <w:r w:rsidR="004C6B97" w:rsidRPr="00FC7695">
        <w:rPr>
          <w:rFonts w:cs="Arial"/>
          <w:color w:val="auto"/>
          <w:u w:val="single"/>
        </w:rPr>
        <w:t>3</w:t>
      </w:r>
      <w:r w:rsidRPr="00FC7695">
        <w:rPr>
          <w:rFonts w:cs="Arial"/>
          <w:color w:val="auto"/>
          <w:u w:val="single"/>
        </w:rPr>
        <w:t xml:space="preserve">) if the interests of justice and efficient use of governmental resources are served in the jurisdiction based on the </w:t>
      </w:r>
      <w:r w:rsidR="002B2672" w:rsidRPr="00FC7695">
        <w:rPr>
          <w:rFonts w:cs="Arial"/>
          <w:color w:val="auto"/>
          <w:u w:val="single"/>
        </w:rPr>
        <w:t>prosecuting authority</w:t>
      </w:r>
      <w:r w:rsidRPr="00FC7695">
        <w:rPr>
          <w:rFonts w:cs="Arial"/>
          <w:color w:val="auto"/>
          <w:u w:val="single"/>
        </w:rPr>
        <w:t>’s determination of:</w:t>
      </w:r>
    </w:p>
    <w:p w14:paraId="3CF6E7E2" w14:textId="77777777" w:rsidR="00D63C7E" w:rsidRPr="00FC7695" w:rsidRDefault="00D63C7E" w:rsidP="00D63C7E">
      <w:pPr>
        <w:ind w:firstLine="720"/>
        <w:jc w:val="both"/>
        <w:rPr>
          <w:rFonts w:cs="Arial"/>
          <w:color w:val="auto"/>
          <w:u w:val="single"/>
        </w:rPr>
      </w:pPr>
      <w:r w:rsidRPr="00FC7695">
        <w:rPr>
          <w:rFonts w:cs="Arial"/>
          <w:color w:val="auto"/>
          <w:u w:val="single"/>
        </w:rPr>
        <w:t>(1) The type and number of occurrences of offenses that include the seizure of property; and</w:t>
      </w:r>
    </w:p>
    <w:p w14:paraId="5B32F0CF" w14:textId="671C075A" w:rsidR="00D63C7E" w:rsidRPr="00FC7695" w:rsidRDefault="00D63C7E" w:rsidP="00D63C7E">
      <w:pPr>
        <w:ind w:firstLine="720"/>
        <w:jc w:val="both"/>
        <w:rPr>
          <w:rFonts w:cs="Arial"/>
          <w:color w:val="auto"/>
          <w:u w:val="single"/>
        </w:rPr>
      </w:pPr>
      <w:r w:rsidRPr="00FC7695">
        <w:rPr>
          <w:rFonts w:cs="Arial"/>
          <w:color w:val="auto"/>
          <w:u w:val="single"/>
        </w:rPr>
        <w:t>(2) The average value of seized property less the costs to seize and forfeit it.</w:t>
      </w:r>
    </w:p>
    <w:p w14:paraId="6F1E039B" w14:textId="3900786B" w:rsidR="00EE660B" w:rsidRPr="00FC7695" w:rsidRDefault="00EE660B" w:rsidP="008832E1">
      <w:pPr>
        <w:suppressLineNumbers/>
        <w:ind w:left="720" w:hanging="720"/>
        <w:jc w:val="both"/>
        <w:outlineLvl w:val="3"/>
        <w:rPr>
          <w:rFonts w:cs="Arial"/>
          <w:b/>
          <w:color w:val="auto"/>
          <w:u w:val="single"/>
        </w:rPr>
      </w:pPr>
      <w:r w:rsidRPr="00FC7695">
        <w:rPr>
          <w:rFonts w:cs="Arial"/>
          <w:b/>
          <w:color w:val="auto"/>
          <w:u w:val="single"/>
        </w:rPr>
        <w:t>§62-17-8. Waiver prohibition.</w:t>
      </w:r>
    </w:p>
    <w:p w14:paraId="34C8DC3F" w14:textId="77777777" w:rsidR="008832E1" w:rsidRPr="00FC7695" w:rsidRDefault="008832E1" w:rsidP="00DA729B">
      <w:pPr>
        <w:ind w:firstLine="720"/>
        <w:jc w:val="both"/>
        <w:rPr>
          <w:rFonts w:cs="Arial"/>
          <w:color w:val="auto"/>
          <w:u w:val="single"/>
        </w:rPr>
        <w:sectPr w:rsidR="008832E1"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5A495FDF" w14:textId="42B828D7" w:rsidR="00DA729B" w:rsidRPr="00FC7695" w:rsidRDefault="00DA729B" w:rsidP="00DA729B">
      <w:pPr>
        <w:ind w:firstLine="720"/>
        <w:jc w:val="both"/>
        <w:rPr>
          <w:rFonts w:cs="Arial"/>
          <w:color w:val="auto"/>
          <w:u w:val="single"/>
        </w:rPr>
      </w:pPr>
      <w:r w:rsidRPr="00FC7695">
        <w:rPr>
          <w:rFonts w:cs="Arial"/>
          <w:color w:val="auto"/>
          <w:u w:val="single"/>
        </w:rPr>
        <w:t xml:space="preserve">(a) A law-enforcement officer, other than the </w:t>
      </w:r>
      <w:r w:rsidR="002B2672" w:rsidRPr="00FC7695">
        <w:rPr>
          <w:rFonts w:cs="Arial"/>
          <w:color w:val="auto"/>
          <w:u w:val="single"/>
        </w:rPr>
        <w:t>prosecuting authority</w:t>
      </w:r>
      <w:r w:rsidRPr="00FC7695">
        <w:rPr>
          <w:rFonts w:cs="Arial"/>
          <w:color w:val="auto"/>
          <w:u w:val="single"/>
        </w:rPr>
        <w:t>, may not request, require or induce a person to waive, for purpose of forfeiture, the person's interest in property</w:t>
      </w:r>
      <w:r w:rsidR="00513FBD" w:rsidRPr="00FC7695">
        <w:rPr>
          <w:rFonts w:cs="Arial"/>
          <w:color w:val="auto"/>
          <w:u w:val="single"/>
        </w:rPr>
        <w:t xml:space="preserve"> subject to seizure and forfeiture, except for contraband</w:t>
      </w:r>
      <w:r w:rsidRPr="00FC7695">
        <w:rPr>
          <w:rFonts w:cs="Arial"/>
          <w:color w:val="auto"/>
          <w:u w:val="single"/>
        </w:rPr>
        <w:t>.</w:t>
      </w:r>
    </w:p>
    <w:p w14:paraId="5C7B9F3E" w14:textId="47A803CD" w:rsidR="009F3C8C" w:rsidRPr="00FC7695" w:rsidRDefault="00DA729B" w:rsidP="00DA729B">
      <w:pPr>
        <w:ind w:firstLine="720"/>
        <w:jc w:val="both"/>
        <w:rPr>
          <w:rFonts w:cs="Arial"/>
          <w:color w:val="auto"/>
          <w:u w:val="single"/>
        </w:rPr>
      </w:pPr>
      <w:r w:rsidRPr="00FC7695">
        <w:rPr>
          <w:rFonts w:cs="Arial"/>
          <w:color w:val="auto"/>
          <w:u w:val="single"/>
        </w:rPr>
        <w:t xml:space="preserve">(b) A document </w:t>
      </w:r>
      <w:r w:rsidR="00513FBD" w:rsidRPr="00FC7695">
        <w:rPr>
          <w:rFonts w:cs="Arial"/>
          <w:color w:val="auto"/>
          <w:u w:val="single"/>
        </w:rPr>
        <w:t xml:space="preserve">so </w:t>
      </w:r>
      <w:r w:rsidRPr="00FC7695">
        <w:rPr>
          <w:rFonts w:cs="Arial"/>
          <w:color w:val="auto"/>
          <w:u w:val="single"/>
        </w:rPr>
        <w:t>purporting to waive interest or rights in seized property is void and inadmissible in court.</w:t>
      </w:r>
    </w:p>
    <w:p w14:paraId="0858E8F3" w14:textId="0E0F06A3" w:rsidR="00513FBD" w:rsidRPr="00FC7695" w:rsidRDefault="00513FBD" w:rsidP="008832E1">
      <w:pPr>
        <w:suppressLineNumbers/>
        <w:ind w:left="720" w:hanging="720"/>
        <w:jc w:val="both"/>
        <w:outlineLvl w:val="3"/>
        <w:rPr>
          <w:rFonts w:cs="Arial"/>
          <w:b/>
          <w:color w:val="auto"/>
          <w:u w:val="single"/>
        </w:rPr>
      </w:pPr>
      <w:r w:rsidRPr="00FC7695">
        <w:rPr>
          <w:rFonts w:cs="Arial"/>
          <w:b/>
          <w:color w:val="auto"/>
          <w:u w:val="single"/>
        </w:rPr>
        <w:t>§62-17-9. Title to property.</w:t>
      </w:r>
    </w:p>
    <w:p w14:paraId="2DBBDB1D" w14:textId="77777777" w:rsidR="008832E1" w:rsidRPr="00FC7695" w:rsidRDefault="008832E1" w:rsidP="00EF7B88">
      <w:pPr>
        <w:ind w:firstLine="720"/>
        <w:jc w:val="both"/>
        <w:rPr>
          <w:rFonts w:cs="Arial"/>
          <w:color w:val="auto"/>
          <w:u w:val="single"/>
        </w:rPr>
        <w:sectPr w:rsidR="008832E1"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64390B79" w14:textId="77777777" w:rsidR="00EF7B88" w:rsidRPr="00FC7695" w:rsidRDefault="00EF7B88" w:rsidP="00EF7B88">
      <w:pPr>
        <w:ind w:firstLine="720"/>
        <w:jc w:val="both"/>
        <w:rPr>
          <w:rFonts w:cs="Arial"/>
          <w:color w:val="auto"/>
          <w:u w:val="single"/>
        </w:rPr>
      </w:pPr>
      <w:r w:rsidRPr="00FC7695">
        <w:rPr>
          <w:rFonts w:cs="Arial"/>
          <w:color w:val="auto"/>
          <w:u w:val="single"/>
        </w:rPr>
        <w:t>(a) Title to the property subject to forfeiture vests with the state when the court issues a forfeiture judgment and relates back to the time when the state seizes or restrains the property.</w:t>
      </w:r>
    </w:p>
    <w:p w14:paraId="13A6B4C7" w14:textId="351A70D7" w:rsidR="00513FBD" w:rsidRPr="00FC7695" w:rsidRDefault="00EF7B88" w:rsidP="00EF7B88">
      <w:pPr>
        <w:ind w:firstLine="720"/>
        <w:jc w:val="both"/>
        <w:rPr>
          <w:rFonts w:cs="Arial"/>
          <w:color w:val="auto"/>
          <w:u w:val="single"/>
        </w:rPr>
      </w:pPr>
      <w:r w:rsidRPr="00FC7695">
        <w:rPr>
          <w:rFonts w:cs="Arial"/>
          <w:color w:val="auto"/>
          <w:u w:val="single"/>
        </w:rPr>
        <w:t>(b) Title to substitute assets vests when the court issues an order forfeiting substitute assets.</w:t>
      </w:r>
    </w:p>
    <w:p w14:paraId="6CDA5D9B" w14:textId="56FC9D8E" w:rsidR="00EF7B88" w:rsidRPr="00FC7695" w:rsidRDefault="00EF7B88" w:rsidP="008832E1">
      <w:pPr>
        <w:suppressLineNumbers/>
        <w:ind w:left="720" w:hanging="720"/>
        <w:jc w:val="both"/>
        <w:outlineLvl w:val="3"/>
        <w:rPr>
          <w:rFonts w:cs="Arial"/>
          <w:b/>
          <w:color w:val="auto"/>
          <w:u w:val="single"/>
        </w:rPr>
      </w:pPr>
      <w:r w:rsidRPr="00FC7695">
        <w:rPr>
          <w:rFonts w:cs="Arial"/>
          <w:b/>
          <w:color w:val="auto"/>
          <w:u w:val="single"/>
        </w:rPr>
        <w:t>§62-17-10. Counsel.</w:t>
      </w:r>
    </w:p>
    <w:p w14:paraId="1DBDEEA3" w14:textId="77777777" w:rsidR="008832E1" w:rsidRPr="00FC7695" w:rsidRDefault="008832E1" w:rsidP="0051756F">
      <w:pPr>
        <w:ind w:firstLine="720"/>
        <w:jc w:val="both"/>
        <w:rPr>
          <w:rFonts w:cs="Arial"/>
          <w:color w:val="auto"/>
          <w:u w:val="single"/>
        </w:rPr>
        <w:sectPr w:rsidR="008832E1"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49BB4AA6" w14:textId="4D57A22B" w:rsidR="0051756F" w:rsidRPr="00FC7695" w:rsidRDefault="0051756F" w:rsidP="0051756F">
      <w:pPr>
        <w:ind w:firstLine="720"/>
        <w:jc w:val="both"/>
        <w:rPr>
          <w:rFonts w:cs="Arial"/>
          <w:color w:val="auto"/>
          <w:u w:val="single"/>
        </w:rPr>
      </w:pPr>
      <w:r w:rsidRPr="00FC7695">
        <w:rPr>
          <w:rFonts w:cs="Arial"/>
          <w:color w:val="auto"/>
          <w:u w:val="single"/>
        </w:rPr>
        <w:t xml:space="preserve">(a) If the defendant in the criminal prosecution is represented by a court-appointed attorney, the office of </w:t>
      </w:r>
      <w:r w:rsidR="00090D12" w:rsidRPr="00FC7695">
        <w:rPr>
          <w:rFonts w:cs="Arial"/>
          <w:color w:val="auto"/>
          <w:u w:val="single"/>
        </w:rPr>
        <w:t>Public Defender Services</w:t>
      </w:r>
      <w:r w:rsidRPr="00FC7695">
        <w:rPr>
          <w:rFonts w:cs="Arial"/>
          <w:color w:val="auto"/>
          <w:u w:val="single"/>
        </w:rPr>
        <w:t xml:space="preserve"> may authorize representation of the defendant in the forfeiture proceeding and any other related proceeding.</w:t>
      </w:r>
    </w:p>
    <w:p w14:paraId="5267BCDA" w14:textId="7381CD0C" w:rsidR="00EF7B88" w:rsidRPr="00FC7695" w:rsidRDefault="0051756F" w:rsidP="0051756F">
      <w:pPr>
        <w:ind w:firstLine="720"/>
        <w:jc w:val="both"/>
        <w:rPr>
          <w:rFonts w:cs="Arial"/>
          <w:color w:val="auto"/>
          <w:u w:val="single"/>
        </w:rPr>
      </w:pPr>
      <w:r w:rsidRPr="00FC7695">
        <w:rPr>
          <w:rFonts w:cs="Arial"/>
          <w:color w:val="auto"/>
          <w:u w:val="single"/>
        </w:rPr>
        <w:t>(b) If the defendant and any other person with an interest in the property engages in pro se representation in the forfeiture-related proceeding before a judge, the court is not bound by the common law, court rules of evidence, statutory rules of evidence, technical or formal rules of pleading or procedure in the litigation related to the forfeiture of property.</w:t>
      </w:r>
    </w:p>
    <w:p w14:paraId="01A7B714" w14:textId="43DD84F6" w:rsidR="007265D0" w:rsidRPr="00FC7695" w:rsidRDefault="007265D0" w:rsidP="008832E1">
      <w:pPr>
        <w:suppressLineNumbers/>
        <w:ind w:left="720" w:hanging="720"/>
        <w:jc w:val="both"/>
        <w:outlineLvl w:val="3"/>
        <w:rPr>
          <w:rFonts w:cs="Arial"/>
          <w:b/>
          <w:color w:val="auto"/>
          <w:u w:val="single"/>
        </w:rPr>
      </w:pPr>
      <w:r w:rsidRPr="00FC7695">
        <w:rPr>
          <w:rFonts w:cs="Arial"/>
          <w:b/>
          <w:color w:val="auto"/>
          <w:u w:val="single"/>
        </w:rPr>
        <w:t>§62-17-11. Notice to other known owners.</w:t>
      </w:r>
    </w:p>
    <w:p w14:paraId="48BCEB98" w14:textId="77777777" w:rsidR="008832E1" w:rsidRPr="00FC7695" w:rsidRDefault="008832E1" w:rsidP="00C332EE">
      <w:pPr>
        <w:pStyle w:val="SectionBody"/>
        <w:rPr>
          <w:rFonts w:eastAsiaTheme="minorHAnsi" w:cs="Arial"/>
          <w:color w:val="auto"/>
          <w:u w:val="single"/>
        </w:rPr>
        <w:sectPr w:rsidR="008832E1"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6D5582DE" w14:textId="3E4BADE9" w:rsidR="00C332EE" w:rsidRPr="00FC7695" w:rsidRDefault="00C332EE" w:rsidP="00C332EE">
      <w:pPr>
        <w:pStyle w:val="SectionBody"/>
        <w:rPr>
          <w:rFonts w:eastAsiaTheme="minorHAnsi" w:cs="Arial"/>
          <w:color w:val="auto"/>
          <w:u w:val="single"/>
        </w:rPr>
      </w:pPr>
      <w:r w:rsidRPr="00FC7695">
        <w:rPr>
          <w:rFonts w:eastAsiaTheme="minorHAnsi" w:cs="Arial"/>
          <w:color w:val="auto"/>
          <w:u w:val="single"/>
        </w:rPr>
        <w:t xml:space="preserve">(a) The </w:t>
      </w:r>
      <w:r w:rsidR="002B2672" w:rsidRPr="00FC7695">
        <w:rPr>
          <w:rFonts w:eastAsiaTheme="minorHAnsi" w:cs="Arial"/>
          <w:color w:val="auto"/>
          <w:u w:val="single"/>
        </w:rPr>
        <w:t>prosecuting authority</w:t>
      </w:r>
      <w:r w:rsidRPr="00FC7695">
        <w:rPr>
          <w:rFonts w:eastAsiaTheme="minorHAnsi" w:cs="Arial"/>
          <w:color w:val="auto"/>
          <w:u w:val="single"/>
        </w:rPr>
        <w:t xml:space="preserve"> shall perform a reasonable search of public records to identify any person, other than the defendant, known to have an interest in the property subject to forfeiture.</w:t>
      </w:r>
    </w:p>
    <w:p w14:paraId="4DF81C8C" w14:textId="2B31F79A" w:rsidR="00C332EE" w:rsidRPr="00FC7695" w:rsidRDefault="00C332EE" w:rsidP="00C332EE">
      <w:pPr>
        <w:pStyle w:val="SectionBody"/>
        <w:rPr>
          <w:rFonts w:eastAsiaTheme="minorHAnsi" w:cs="Arial"/>
          <w:color w:val="auto"/>
          <w:u w:val="single"/>
        </w:rPr>
      </w:pPr>
      <w:r w:rsidRPr="00FC7695">
        <w:rPr>
          <w:rFonts w:eastAsiaTheme="minorHAnsi" w:cs="Arial"/>
          <w:color w:val="auto"/>
          <w:u w:val="single"/>
        </w:rPr>
        <w:t xml:space="preserve">(b) The </w:t>
      </w:r>
      <w:r w:rsidR="002B2672" w:rsidRPr="00FC7695">
        <w:rPr>
          <w:rFonts w:eastAsiaTheme="minorHAnsi" w:cs="Arial"/>
          <w:color w:val="auto"/>
          <w:u w:val="single"/>
        </w:rPr>
        <w:t>prosecuting authority</w:t>
      </w:r>
      <w:r w:rsidRPr="00FC7695">
        <w:rPr>
          <w:rFonts w:eastAsiaTheme="minorHAnsi" w:cs="Arial"/>
          <w:color w:val="auto"/>
          <w:u w:val="single"/>
        </w:rPr>
        <w:t xml:space="preserve"> shall give notice to any person identified to have an interest in the property subject to forfeiture, who is not charged or indicted. Notice must be given as provided by the rules of the court.</w:t>
      </w:r>
    </w:p>
    <w:p w14:paraId="46EA679A" w14:textId="77777777" w:rsidR="00C332EE" w:rsidRPr="00FC7695" w:rsidRDefault="00C332EE" w:rsidP="00C332EE">
      <w:pPr>
        <w:pStyle w:val="SectionBody"/>
        <w:rPr>
          <w:rFonts w:eastAsiaTheme="minorHAnsi" w:cs="Arial"/>
          <w:color w:val="auto"/>
          <w:u w:val="single"/>
        </w:rPr>
      </w:pPr>
      <w:r w:rsidRPr="00FC7695">
        <w:rPr>
          <w:rFonts w:eastAsiaTheme="minorHAnsi" w:cs="Arial"/>
          <w:color w:val="auto"/>
          <w:u w:val="single"/>
        </w:rPr>
        <w:t>(c) The following language substantially and conspicuously must appear in the notice:</w:t>
      </w:r>
    </w:p>
    <w:p w14:paraId="607094B8" w14:textId="77777777" w:rsidR="00C332EE" w:rsidRPr="00FC7695" w:rsidRDefault="00C332EE" w:rsidP="00C332EE">
      <w:pPr>
        <w:pStyle w:val="SectionBody"/>
        <w:rPr>
          <w:rFonts w:eastAsiaTheme="minorHAnsi" w:cs="Arial"/>
          <w:color w:val="auto"/>
          <w:u w:val="single"/>
        </w:rPr>
      </w:pPr>
      <w:r w:rsidRPr="00FC7695">
        <w:rPr>
          <w:rFonts w:eastAsiaTheme="minorHAnsi" w:cs="Arial"/>
          <w:color w:val="auto"/>
          <w:u w:val="single"/>
        </w:rPr>
        <w:t>"WARNING: You may lose the right to be heard in court if you do not file promptly a statement of interest or ownership. You do not have to pay a filing fee to file your notice."</w:t>
      </w:r>
    </w:p>
    <w:p w14:paraId="77E1C186" w14:textId="15EBB7FA" w:rsidR="006C7737" w:rsidRPr="00FC7695" w:rsidRDefault="00C332EE" w:rsidP="00C332EE">
      <w:pPr>
        <w:pStyle w:val="SectionBody"/>
        <w:rPr>
          <w:rFonts w:eastAsiaTheme="minorHAnsi" w:cs="Arial"/>
          <w:color w:val="auto"/>
          <w:u w:val="single"/>
        </w:rPr>
      </w:pPr>
      <w:r w:rsidRPr="00FC7695">
        <w:rPr>
          <w:rFonts w:eastAsiaTheme="minorHAnsi" w:cs="Arial"/>
          <w:color w:val="auto"/>
          <w:u w:val="single"/>
        </w:rPr>
        <w:t xml:space="preserve">(d) If notice is not served on any persons appearing to have an interest in the property and no time extension is granted or the extension period has expired, the </w:t>
      </w:r>
      <w:r w:rsidR="002B2672" w:rsidRPr="00FC7695">
        <w:rPr>
          <w:rFonts w:eastAsiaTheme="minorHAnsi" w:cs="Arial"/>
          <w:color w:val="auto"/>
          <w:u w:val="single"/>
        </w:rPr>
        <w:t>prosecuting authority</w:t>
      </w:r>
      <w:r w:rsidRPr="00FC7695">
        <w:rPr>
          <w:rFonts w:eastAsiaTheme="minorHAnsi" w:cs="Arial"/>
          <w:color w:val="auto"/>
          <w:u w:val="single"/>
        </w:rPr>
        <w:t xml:space="preserve"> or court shall order the return of the property to the person who makes a request. Contraband shall not be returned.</w:t>
      </w:r>
    </w:p>
    <w:p w14:paraId="688292A1" w14:textId="4C660CCD" w:rsidR="00BF3376" w:rsidRPr="00FC7695" w:rsidRDefault="00BF3376" w:rsidP="008832E1">
      <w:pPr>
        <w:suppressLineNumbers/>
        <w:ind w:left="720" w:hanging="720"/>
        <w:jc w:val="both"/>
        <w:outlineLvl w:val="3"/>
        <w:rPr>
          <w:rFonts w:cs="Arial"/>
          <w:b/>
          <w:color w:val="auto"/>
          <w:u w:val="single"/>
        </w:rPr>
      </w:pPr>
      <w:r w:rsidRPr="00FC7695">
        <w:rPr>
          <w:rFonts w:cs="Arial"/>
          <w:b/>
          <w:color w:val="auto"/>
          <w:u w:val="single"/>
        </w:rPr>
        <w:t>§62-17-12. Prompt post-seizure hearing.</w:t>
      </w:r>
    </w:p>
    <w:p w14:paraId="12F6212A" w14:textId="77777777" w:rsidR="008832E1" w:rsidRPr="00FC7695" w:rsidRDefault="008832E1" w:rsidP="00441055">
      <w:pPr>
        <w:pStyle w:val="SectionBody"/>
        <w:rPr>
          <w:rFonts w:eastAsiaTheme="minorHAnsi" w:cs="Arial"/>
          <w:color w:val="auto"/>
          <w:u w:val="single"/>
        </w:rPr>
        <w:sectPr w:rsidR="008832E1" w:rsidRPr="00FC7695" w:rsidSect="00BF6A3D">
          <w:type w:val="continuous"/>
          <w:pgSz w:w="12240" w:h="15840" w:code="1"/>
          <w:pgMar w:top="1440" w:right="1440" w:bottom="1440" w:left="1440" w:header="720" w:footer="720" w:gutter="0"/>
          <w:lnNumType w:countBy="1" w:restart="newSection"/>
          <w:cols w:space="720"/>
          <w:docGrid w:linePitch="360"/>
        </w:sectPr>
      </w:pPr>
    </w:p>
    <w:p w14:paraId="26C0AF20" w14:textId="77777777" w:rsidR="00441055" w:rsidRPr="00FC7695" w:rsidRDefault="00441055" w:rsidP="00441055">
      <w:pPr>
        <w:pStyle w:val="SectionBody"/>
        <w:rPr>
          <w:rFonts w:eastAsiaTheme="minorHAnsi" w:cs="Arial"/>
          <w:color w:val="auto"/>
          <w:u w:val="single"/>
        </w:rPr>
      </w:pPr>
      <w:r w:rsidRPr="00FC7695">
        <w:rPr>
          <w:rFonts w:eastAsiaTheme="minorHAnsi" w:cs="Arial"/>
          <w:color w:val="auto"/>
          <w:u w:val="single"/>
        </w:rPr>
        <w:t>(a) Following seizure, a defendant or any other person with an interest in the property has a right to a prompt post-seizure hearing.</w:t>
      </w:r>
    </w:p>
    <w:p w14:paraId="4E066476" w14:textId="70B4D969" w:rsidR="00441055" w:rsidRPr="00FC7695" w:rsidRDefault="00441055" w:rsidP="00441055">
      <w:pPr>
        <w:pStyle w:val="SectionBody"/>
        <w:rPr>
          <w:rFonts w:eastAsiaTheme="minorHAnsi" w:cs="Arial"/>
          <w:color w:val="auto"/>
          <w:u w:val="single"/>
        </w:rPr>
      </w:pPr>
      <w:r w:rsidRPr="00FC7695">
        <w:rPr>
          <w:rFonts w:eastAsiaTheme="minorHAnsi" w:cs="Arial"/>
          <w:color w:val="auto"/>
          <w:u w:val="single"/>
        </w:rPr>
        <w:t>(b) A person with an interest in the property may petition the court for a hearing</w:t>
      </w:r>
      <w:r w:rsidR="00C31A56" w:rsidRPr="00FC7695">
        <w:rPr>
          <w:rFonts w:eastAsiaTheme="minorHAnsi" w:cs="Arial"/>
          <w:color w:val="auto"/>
          <w:u w:val="single"/>
        </w:rPr>
        <w:t>.</w:t>
      </w:r>
    </w:p>
    <w:p w14:paraId="17C5D535" w14:textId="77777777" w:rsidR="00441055" w:rsidRPr="00FC7695" w:rsidRDefault="00441055" w:rsidP="00441055">
      <w:pPr>
        <w:pStyle w:val="SectionBody"/>
        <w:rPr>
          <w:rFonts w:eastAsiaTheme="minorHAnsi" w:cs="Arial"/>
          <w:color w:val="auto"/>
          <w:u w:val="single"/>
        </w:rPr>
      </w:pPr>
      <w:r w:rsidRPr="00FC7695">
        <w:rPr>
          <w:rFonts w:eastAsiaTheme="minorHAnsi" w:cs="Arial"/>
          <w:color w:val="auto"/>
          <w:u w:val="single"/>
        </w:rPr>
        <w:t>(c) At the court’s discretion, the court may hold a prompt post-seizure hearing:</w:t>
      </w:r>
    </w:p>
    <w:p w14:paraId="28EB6233" w14:textId="27FAF809" w:rsidR="00441055" w:rsidRPr="00FC7695" w:rsidRDefault="00441055" w:rsidP="00441055">
      <w:pPr>
        <w:pStyle w:val="SectionBody"/>
        <w:rPr>
          <w:rFonts w:eastAsiaTheme="minorHAnsi" w:cs="Arial"/>
          <w:color w:val="auto"/>
          <w:u w:val="single"/>
        </w:rPr>
      </w:pPr>
      <w:r w:rsidRPr="00FC7695">
        <w:rPr>
          <w:rFonts w:eastAsiaTheme="minorHAnsi" w:cs="Arial"/>
          <w:color w:val="auto"/>
          <w:u w:val="single"/>
        </w:rPr>
        <w:t xml:space="preserve">(1) </w:t>
      </w:r>
      <w:r w:rsidR="00C31A56" w:rsidRPr="00FC7695">
        <w:rPr>
          <w:rFonts w:eastAsiaTheme="minorHAnsi" w:cs="Arial"/>
          <w:color w:val="auto"/>
          <w:u w:val="single"/>
        </w:rPr>
        <w:t>A</w:t>
      </w:r>
      <w:r w:rsidRPr="00FC7695">
        <w:rPr>
          <w:rFonts w:eastAsiaTheme="minorHAnsi" w:cs="Arial"/>
          <w:color w:val="auto"/>
          <w:u w:val="single"/>
        </w:rPr>
        <w:t>s a separate hearing; or</w:t>
      </w:r>
    </w:p>
    <w:p w14:paraId="7D267C78" w14:textId="3AF018D9" w:rsidR="00441055" w:rsidRPr="00FC7695" w:rsidRDefault="00441055" w:rsidP="00441055">
      <w:pPr>
        <w:pStyle w:val="SectionBody"/>
        <w:rPr>
          <w:rFonts w:eastAsiaTheme="minorHAnsi" w:cs="Arial"/>
          <w:color w:val="auto"/>
          <w:u w:val="single"/>
        </w:rPr>
      </w:pPr>
      <w:r w:rsidRPr="00FC7695">
        <w:rPr>
          <w:rFonts w:eastAsiaTheme="minorHAnsi" w:cs="Arial"/>
          <w:color w:val="auto"/>
          <w:u w:val="single"/>
        </w:rPr>
        <w:t xml:space="preserve">(2) </w:t>
      </w:r>
      <w:r w:rsidR="00C31A56" w:rsidRPr="00FC7695">
        <w:rPr>
          <w:rFonts w:eastAsiaTheme="minorHAnsi" w:cs="Arial"/>
          <w:color w:val="auto"/>
          <w:u w:val="single"/>
        </w:rPr>
        <w:t>A</w:t>
      </w:r>
      <w:r w:rsidRPr="00FC7695">
        <w:rPr>
          <w:rFonts w:eastAsiaTheme="minorHAnsi" w:cs="Arial"/>
          <w:color w:val="auto"/>
          <w:u w:val="single"/>
        </w:rPr>
        <w:t>t the same time as a probable-cause determination, a post-arraignment/omnibus hearing or other pretrial hearing.</w:t>
      </w:r>
    </w:p>
    <w:p w14:paraId="41913657" w14:textId="77777777" w:rsidR="00441055" w:rsidRPr="00FC7695" w:rsidRDefault="00441055" w:rsidP="00441055">
      <w:pPr>
        <w:pStyle w:val="SectionBody"/>
        <w:rPr>
          <w:rFonts w:eastAsiaTheme="minorHAnsi" w:cs="Arial"/>
          <w:color w:val="auto"/>
          <w:u w:val="single"/>
        </w:rPr>
      </w:pPr>
      <w:r w:rsidRPr="00FC7695">
        <w:rPr>
          <w:rFonts w:eastAsiaTheme="minorHAnsi" w:cs="Arial"/>
          <w:color w:val="auto"/>
          <w:u w:val="single"/>
        </w:rPr>
        <w:t>(d) A party, by agreement or for good cause, may move for one extension of no more than 10 days. Any motion may be supported by affidavits or other submissions.</w:t>
      </w:r>
    </w:p>
    <w:p w14:paraId="4349F8E8" w14:textId="77777777" w:rsidR="00441055" w:rsidRPr="00FC7695" w:rsidRDefault="00441055" w:rsidP="00441055">
      <w:pPr>
        <w:pStyle w:val="SectionBody"/>
        <w:rPr>
          <w:rFonts w:eastAsiaTheme="minorHAnsi" w:cs="Arial"/>
          <w:color w:val="auto"/>
          <w:u w:val="single"/>
        </w:rPr>
      </w:pPr>
      <w:r w:rsidRPr="00FC7695">
        <w:rPr>
          <w:rFonts w:eastAsiaTheme="minorHAnsi" w:cs="Arial"/>
          <w:color w:val="auto"/>
          <w:u w:val="single"/>
        </w:rPr>
        <w:t>(e) The court shall order the return of property if it finds:</w:t>
      </w:r>
    </w:p>
    <w:p w14:paraId="07A1420E" w14:textId="17EBE31D" w:rsidR="00441055" w:rsidRPr="00FC7695" w:rsidRDefault="00441055" w:rsidP="00441055">
      <w:pPr>
        <w:pStyle w:val="SectionBody"/>
        <w:rPr>
          <w:rFonts w:eastAsiaTheme="minorHAnsi" w:cs="Arial"/>
          <w:color w:val="auto"/>
          <w:u w:val="single"/>
        </w:rPr>
      </w:pPr>
      <w:r w:rsidRPr="00FC7695">
        <w:rPr>
          <w:rFonts w:eastAsiaTheme="minorHAnsi" w:cs="Arial"/>
          <w:color w:val="auto"/>
          <w:u w:val="single"/>
        </w:rPr>
        <w:t xml:space="preserve">(1) </w:t>
      </w:r>
      <w:r w:rsidR="00C31A56" w:rsidRPr="00FC7695">
        <w:rPr>
          <w:rFonts w:eastAsiaTheme="minorHAnsi" w:cs="Arial"/>
          <w:color w:val="auto"/>
          <w:u w:val="single"/>
        </w:rPr>
        <w:t>T</w:t>
      </w:r>
      <w:r w:rsidRPr="00FC7695">
        <w:rPr>
          <w:rFonts w:eastAsiaTheme="minorHAnsi" w:cs="Arial"/>
          <w:color w:val="auto"/>
          <w:u w:val="single"/>
        </w:rPr>
        <w:t>he seizure was invalid;</w:t>
      </w:r>
    </w:p>
    <w:p w14:paraId="6CE1BFCF" w14:textId="02403B78" w:rsidR="00441055" w:rsidRPr="00FC7695" w:rsidRDefault="00441055" w:rsidP="00441055">
      <w:pPr>
        <w:pStyle w:val="SectionBody"/>
        <w:rPr>
          <w:rFonts w:eastAsiaTheme="minorHAnsi" w:cs="Arial"/>
          <w:color w:val="auto"/>
          <w:u w:val="single"/>
        </w:rPr>
      </w:pPr>
      <w:r w:rsidRPr="00FC7695">
        <w:rPr>
          <w:rFonts w:eastAsiaTheme="minorHAnsi" w:cs="Arial"/>
          <w:color w:val="auto"/>
          <w:u w:val="single"/>
        </w:rPr>
        <w:t xml:space="preserve">(2) </w:t>
      </w:r>
      <w:r w:rsidR="00C31A56" w:rsidRPr="00FC7695">
        <w:rPr>
          <w:rFonts w:eastAsiaTheme="minorHAnsi" w:cs="Arial"/>
          <w:color w:val="auto"/>
          <w:u w:val="single"/>
        </w:rPr>
        <w:t>A</w:t>
      </w:r>
      <w:r w:rsidRPr="00FC7695">
        <w:rPr>
          <w:rFonts w:eastAsiaTheme="minorHAnsi" w:cs="Arial"/>
          <w:color w:val="auto"/>
          <w:u w:val="single"/>
        </w:rPr>
        <w:t xml:space="preserve"> criminal charge has not been filed and no extension of the filing period is available;</w:t>
      </w:r>
    </w:p>
    <w:p w14:paraId="26AD7C1F" w14:textId="22B5EC6C" w:rsidR="00441055" w:rsidRPr="00FC7695" w:rsidRDefault="00441055" w:rsidP="00441055">
      <w:pPr>
        <w:pStyle w:val="SectionBody"/>
        <w:rPr>
          <w:rFonts w:eastAsiaTheme="minorHAnsi" w:cs="Arial"/>
          <w:color w:val="auto"/>
          <w:u w:val="single"/>
        </w:rPr>
      </w:pPr>
      <w:r w:rsidRPr="00FC7695">
        <w:rPr>
          <w:rFonts w:eastAsiaTheme="minorHAnsi" w:cs="Arial"/>
          <w:color w:val="auto"/>
          <w:u w:val="single"/>
        </w:rPr>
        <w:t xml:space="preserve">(3) </w:t>
      </w:r>
      <w:r w:rsidR="00C31A56" w:rsidRPr="00FC7695">
        <w:rPr>
          <w:rFonts w:eastAsiaTheme="minorHAnsi" w:cs="Arial"/>
          <w:color w:val="auto"/>
          <w:u w:val="single"/>
        </w:rPr>
        <w:t>T</w:t>
      </w:r>
      <w:r w:rsidRPr="00FC7695">
        <w:rPr>
          <w:rFonts w:eastAsiaTheme="minorHAnsi" w:cs="Arial"/>
          <w:color w:val="auto"/>
          <w:u w:val="single"/>
        </w:rPr>
        <w:t>he property is not reasonably required to be held as evidence;</w:t>
      </w:r>
    </w:p>
    <w:p w14:paraId="7D1FB79C" w14:textId="349154C2" w:rsidR="00441055" w:rsidRPr="00FC7695" w:rsidRDefault="00441055" w:rsidP="00441055">
      <w:pPr>
        <w:pStyle w:val="SectionBody"/>
        <w:rPr>
          <w:rFonts w:eastAsiaTheme="minorHAnsi" w:cs="Arial"/>
          <w:color w:val="auto"/>
          <w:u w:val="single"/>
        </w:rPr>
      </w:pPr>
      <w:r w:rsidRPr="00FC7695">
        <w:rPr>
          <w:rFonts w:eastAsiaTheme="minorHAnsi" w:cs="Arial"/>
          <w:color w:val="auto"/>
          <w:u w:val="single"/>
        </w:rPr>
        <w:t xml:space="preserve">(4) </w:t>
      </w:r>
      <w:r w:rsidR="00C31A56" w:rsidRPr="00FC7695">
        <w:rPr>
          <w:rFonts w:eastAsiaTheme="minorHAnsi" w:cs="Arial"/>
          <w:color w:val="auto"/>
          <w:u w:val="single"/>
        </w:rPr>
        <w:t>T</w:t>
      </w:r>
      <w:r w:rsidRPr="00FC7695">
        <w:rPr>
          <w:rFonts w:eastAsiaTheme="minorHAnsi" w:cs="Arial"/>
          <w:color w:val="auto"/>
          <w:u w:val="single"/>
        </w:rPr>
        <w:t>he final judgment likely will be in favor of the defendant or any other person with an interest in the property; or</w:t>
      </w:r>
    </w:p>
    <w:p w14:paraId="0D901EBF" w14:textId="6E25CBD0" w:rsidR="00441055" w:rsidRPr="00FC7695" w:rsidRDefault="00441055" w:rsidP="00441055">
      <w:pPr>
        <w:pStyle w:val="SectionBody"/>
        <w:rPr>
          <w:rFonts w:eastAsiaTheme="minorHAnsi" w:cs="Arial"/>
          <w:color w:val="auto"/>
          <w:u w:val="single"/>
        </w:rPr>
      </w:pPr>
      <w:r w:rsidRPr="00FC7695">
        <w:rPr>
          <w:rFonts w:eastAsiaTheme="minorHAnsi" w:cs="Arial"/>
          <w:color w:val="auto"/>
          <w:u w:val="single"/>
        </w:rPr>
        <w:t xml:space="preserve">(5) </w:t>
      </w:r>
      <w:r w:rsidR="00C31A56" w:rsidRPr="00FC7695">
        <w:rPr>
          <w:rFonts w:eastAsiaTheme="minorHAnsi" w:cs="Arial"/>
          <w:color w:val="auto"/>
          <w:u w:val="single"/>
        </w:rPr>
        <w:t>T</w:t>
      </w:r>
      <w:r w:rsidRPr="00FC7695">
        <w:rPr>
          <w:rFonts w:eastAsiaTheme="minorHAnsi" w:cs="Arial"/>
          <w:color w:val="auto"/>
          <w:u w:val="single"/>
        </w:rPr>
        <w:t xml:space="preserve">he property is the only reasonable means for the defendant to pay for legal representation unless the </w:t>
      </w:r>
      <w:r w:rsidR="002B2672" w:rsidRPr="00FC7695">
        <w:rPr>
          <w:rFonts w:eastAsiaTheme="minorHAnsi" w:cs="Arial"/>
          <w:color w:val="auto"/>
          <w:u w:val="single"/>
        </w:rPr>
        <w:t>prosecuting authority</w:t>
      </w:r>
      <w:r w:rsidRPr="00FC7695">
        <w:rPr>
          <w:rFonts w:eastAsiaTheme="minorHAnsi" w:cs="Arial"/>
          <w:color w:val="auto"/>
          <w:u w:val="single"/>
        </w:rPr>
        <w:t xml:space="preserve"> shows by clear and convincing evidence the property is the instrumentality of or proceeds derived directly of the crime for which the defendant is charged.</w:t>
      </w:r>
    </w:p>
    <w:p w14:paraId="0859F718" w14:textId="77777777" w:rsidR="00441055" w:rsidRPr="00FC7695" w:rsidRDefault="00441055" w:rsidP="00441055">
      <w:pPr>
        <w:pStyle w:val="SectionBody"/>
        <w:rPr>
          <w:rFonts w:eastAsiaTheme="minorHAnsi" w:cs="Arial"/>
          <w:color w:val="auto"/>
          <w:u w:val="single"/>
        </w:rPr>
      </w:pPr>
      <w:r w:rsidRPr="00FC7695">
        <w:rPr>
          <w:rFonts w:eastAsiaTheme="minorHAnsi" w:cs="Arial"/>
          <w:color w:val="auto"/>
          <w:u w:val="single"/>
        </w:rPr>
        <w:t>(f) At the court’s discretion, it may order the return of enough funds and property, not needed as evidence, for the defendant to obtain counsel of choice but less than the total amount seized.</w:t>
      </w:r>
    </w:p>
    <w:p w14:paraId="18781DE3" w14:textId="748E8D2A" w:rsidR="00BF3376" w:rsidRPr="00FC7695" w:rsidRDefault="00441055" w:rsidP="00441055">
      <w:pPr>
        <w:pStyle w:val="SectionBody"/>
        <w:rPr>
          <w:rFonts w:eastAsiaTheme="minorHAnsi" w:cs="Arial"/>
          <w:color w:val="auto"/>
          <w:u w:val="single"/>
        </w:rPr>
      </w:pPr>
      <w:r w:rsidRPr="00FC7695">
        <w:rPr>
          <w:rFonts w:eastAsiaTheme="minorHAnsi" w:cs="Arial"/>
          <w:color w:val="auto"/>
          <w:u w:val="single"/>
        </w:rPr>
        <w:t>(g) The provisions of this section do not apply to contraband.</w:t>
      </w:r>
    </w:p>
    <w:p w14:paraId="1427E968" w14:textId="53821D41" w:rsidR="004A7FDF" w:rsidRPr="00FC7695" w:rsidRDefault="004A7FDF" w:rsidP="008832E1">
      <w:pPr>
        <w:suppressLineNumbers/>
        <w:ind w:left="720" w:hanging="720"/>
        <w:jc w:val="both"/>
        <w:outlineLvl w:val="3"/>
        <w:rPr>
          <w:rFonts w:cs="Arial"/>
          <w:b/>
          <w:color w:val="auto"/>
          <w:u w:val="single"/>
        </w:rPr>
      </w:pPr>
      <w:r w:rsidRPr="00FC7695">
        <w:rPr>
          <w:rFonts w:cs="Arial"/>
          <w:b/>
          <w:color w:val="auto"/>
          <w:u w:val="single"/>
        </w:rPr>
        <w:t>§62-17-13. Charging document.</w:t>
      </w:r>
    </w:p>
    <w:p w14:paraId="596B037C" w14:textId="77777777" w:rsidR="008832E1" w:rsidRPr="00FC7695" w:rsidRDefault="008832E1" w:rsidP="008E3520">
      <w:pPr>
        <w:pStyle w:val="SectionBody"/>
        <w:rPr>
          <w:rFonts w:eastAsiaTheme="minorHAnsi" w:cs="Arial"/>
          <w:color w:val="auto"/>
          <w:u w:val="single"/>
        </w:rPr>
        <w:sectPr w:rsidR="008832E1"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44A84690" w14:textId="4BBEF056" w:rsidR="008E3520" w:rsidRPr="00FC7695" w:rsidRDefault="008E3520" w:rsidP="008E3520">
      <w:pPr>
        <w:pStyle w:val="SectionBody"/>
        <w:rPr>
          <w:rFonts w:eastAsiaTheme="minorHAnsi" w:cs="Arial"/>
          <w:color w:val="auto"/>
          <w:u w:val="single"/>
        </w:rPr>
      </w:pPr>
      <w:r w:rsidRPr="00FC7695">
        <w:rPr>
          <w:rFonts w:eastAsiaTheme="minorHAnsi" w:cs="Arial"/>
          <w:color w:val="auto"/>
          <w:u w:val="single"/>
        </w:rPr>
        <w:t xml:space="preserve">(a) In any case in which the state seeks forfeiture of property the </w:t>
      </w:r>
      <w:r w:rsidR="002B2672" w:rsidRPr="00FC7695">
        <w:rPr>
          <w:rFonts w:eastAsiaTheme="minorHAnsi" w:cs="Arial"/>
          <w:color w:val="auto"/>
          <w:u w:val="single"/>
        </w:rPr>
        <w:t>prosecuting authority</w:t>
      </w:r>
      <w:r w:rsidRPr="00FC7695">
        <w:rPr>
          <w:rFonts w:eastAsiaTheme="minorHAnsi" w:cs="Arial"/>
          <w:color w:val="auto"/>
          <w:u w:val="single"/>
        </w:rPr>
        <w:t xml:space="preserve"> shall include the following information in a charging document:</w:t>
      </w:r>
    </w:p>
    <w:p w14:paraId="6E908E8A" w14:textId="7B1351A3" w:rsidR="008E3520" w:rsidRPr="00FC7695" w:rsidRDefault="008E3520" w:rsidP="008E3520">
      <w:pPr>
        <w:pStyle w:val="SectionBody"/>
        <w:rPr>
          <w:rFonts w:eastAsiaTheme="minorHAnsi" w:cs="Arial"/>
          <w:color w:val="auto"/>
          <w:u w:val="single"/>
        </w:rPr>
      </w:pPr>
      <w:r w:rsidRPr="00FC7695">
        <w:rPr>
          <w:rFonts w:eastAsiaTheme="minorHAnsi" w:cs="Arial"/>
          <w:color w:val="auto"/>
          <w:u w:val="single"/>
        </w:rPr>
        <w:t xml:space="preserve">(1) </w:t>
      </w:r>
      <w:r w:rsidR="00C31A56" w:rsidRPr="00FC7695">
        <w:rPr>
          <w:rFonts w:eastAsiaTheme="minorHAnsi" w:cs="Arial"/>
          <w:color w:val="auto"/>
          <w:u w:val="single"/>
        </w:rPr>
        <w:t>A</w:t>
      </w:r>
      <w:r w:rsidRPr="00FC7695">
        <w:rPr>
          <w:rFonts w:eastAsiaTheme="minorHAnsi" w:cs="Arial"/>
          <w:color w:val="auto"/>
          <w:u w:val="single"/>
        </w:rPr>
        <w:t xml:space="preserve"> description of the property seized;</w:t>
      </w:r>
    </w:p>
    <w:p w14:paraId="6DA829C8" w14:textId="71015BC5" w:rsidR="008E3520" w:rsidRPr="00FC7695" w:rsidRDefault="008E3520" w:rsidP="008E3520">
      <w:pPr>
        <w:pStyle w:val="SectionBody"/>
        <w:rPr>
          <w:rFonts w:eastAsiaTheme="minorHAnsi" w:cs="Arial"/>
          <w:color w:val="auto"/>
          <w:u w:val="single"/>
        </w:rPr>
      </w:pPr>
      <w:r w:rsidRPr="00FC7695">
        <w:rPr>
          <w:rFonts w:eastAsiaTheme="minorHAnsi" w:cs="Arial"/>
          <w:color w:val="auto"/>
          <w:u w:val="single"/>
        </w:rPr>
        <w:t xml:space="preserve">(2) </w:t>
      </w:r>
      <w:r w:rsidR="00C31A56" w:rsidRPr="00FC7695">
        <w:rPr>
          <w:rFonts w:eastAsiaTheme="minorHAnsi" w:cs="Arial"/>
          <w:color w:val="auto"/>
          <w:u w:val="single"/>
        </w:rPr>
        <w:t>T</w:t>
      </w:r>
      <w:r w:rsidRPr="00FC7695">
        <w:rPr>
          <w:rFonts w:eastAsiaTheme="minorHAnsi" w:cs="Arial"/>
          <w:color w:val="auto"/>
          <w:u w:val="single"/>
        </w:rPr>
        <w:t>he time, date and place of the seizure; and</w:t>
      </w:r>
    </w:p>
    <w:p w14:paraId="2E3251EA" w14:textId="07E9CF1D" w:rsidR="008E3520" w:rsidRPr="00FC7695" w:rsidRDefault="008E3520" w:rsidP="008E3520">
      <w:pPr>
        <w:pStyle w:val="SectionBody"/>
        <w:rPr>
          <w:rFonts w:eastAsiaTheme="minorHAnsi" w:cs="Arial"/>
          <w:color w:val="auto"/>
          <w:u w:val="single"/>
        </w:rPr>
      </w:pPr>
      <w:r w:rsidRPr="00FC7695">
        <w:rPr>
          <w:rFonts w:eastAsiaTheme="minorHAnsi" w:cs="Arial"/>
          <w:color w:val="auto"/>
          <w:u w:val="single"/>
        </w:rPr>
        <w:t xml:space="preserve">(3) </w:t>
      </w:r>
      <w:r w:rsidR="00C31A56" w:rsidRPr="00FC7695">
        <w:rPr>
          <w:rFonts w:eastAsiaTheme="minorHAnsi" w:cs="Arial"/>
          <w:color w:val="auto"/>
          <w:u w:val="single"/>
        </w:rPr>
        <w:t>A</w:t>
      </w:r>
      <w:r w:rsidRPr="00FC7695">
        <w:rPr>
          <w:rFonts w:eastAsiaTheme="minorHAnsi" w:cs="Arial"/>
          <w:color w:val="auto"/>
          <w:u w:val="single"/>
        </w:rPr>
        <w:t xml:space="preserve"> description of how the property was used in or derived from the alleged crime.</w:t>
      </w:r>
    </w:p>
    <w:p w14:paraId="6E41C3CF" w14:textId="530DEB50" w:rsidR="008E3520" w:rsidRPr="00FC7695" w:rsidRDefault="008E3520" w:rsidP="008E3520">
      <w:pPr>
        <w:pStyle w:val="SectionBody"/>
        <w:rPr>
          <w:rFonts w:eastAsiaTheme="minorHAnsi" w:cs="Arial"/>
          <w:color w:val="auto"/>
          <w:u w:val="single"/>
        </w:rPr>
      </w:pPr>
      <w:r w:rsidRPr="00FC7695">
        <w:rPr>
          <w:rFonts w:eastAsiaTheme="minorHAnsi" w:cs="Arial"/>
          <w:color w:val="auto"/>
          <w:u w:val="single"/>
        </w:rPr>
        <w:t xml:space="preserve">(b) The </w:t>
      </w:r>
      <w:r w:rsidR="002B2672" w:rsidRPr="00FC7695">
        <w:rPr>
          <w:rFonts w:eastAsiaTheme="minorHAnsi" w:cs="Arial"/>
          <w:color w:val="auto"/>
          <w:u w:val="single"/>
        </w:rPr>
        <w:t>prosecuting authority</w:t>
      </w:r>
      <w:r w:rsidRPr="00FC7695">
        <w:rPr>
          <w:rFonts w:eastAsiaTheme="minorHAnsi" w:cs="Arial"/>
          <w:color w:val="auto"/>
          <w:u w:val="single"/>
        </w:rPr>
        <w:t xml:space="preserve"> may allege the forfeiture of property as a sanction related to the crime for which the defendant is charged, as part of sentencing consideration, or through other means to effectuate the criminal forfeiture of property.</w:t>
      </w:r>
    </w:p>
    <w:p w14:paraId="1D269BF7" w14:textId="77777777" w:rsidR="008E3520" w:rsidRPr="00FC7695" w:rsidRDefault="008E3520" w:rsidP="008E3520">
      <w:pPr>
        <w:pStyle w:val="SectionBody"/>
        <w:rPr>
          <w:rFonts w:eastAsiaTheme="minorHAnsi" w:cs="Arial"/>
          <w:color w:val="auto"/>
          <w:u w:val="single"/>
        </w:rPr>
      </w:pPr>
      <w:r w:rsidRPr="00FC7695">
        <w:rPr>
          <w:rFonts w:eastAsiaTheme="minorHAnsi" w:cs="Arial"/>
          <w:color w:val="auto"/>
          <w:u w:val="single"/>
        </w:rPr>
        <w:t>(c) The state, in accordance with the Rules of Criminal Procedure, may amend the charging document or file an ancillary charge alleging that real property or personal property is subject to forfeiture at any time before trial.</w:t>
      </w:r>
    </w:p>
    <w:p w14:paraId="6806DA2A" w14:textId="77777777" w:rsidR="008E3520" w:rsidRPr="00FC7695" w:rsidRDefault="008E3520" w:rsidP="008E3520">
      <w:pPr>
        <w:pStyle w:val="SectionBody"/>
        <w:rPr>
          <w:rFonts w:eastAsiaTheme="minorHAnsi" w:cs="Arial"/>
          <w:color w:val="auto"/>
          <w:u w:val="single"/>
        </w:rPr>
      </w:pPr>
      <w:r w:rsidRPr="00FC7695">
        <w:rPr>
          <w:rFonts w:eastAsiaTheme="minorHAnsi" w:cs="Arial"/>
          <w:color w:val="auto"/>
          <w:u w:val="single"/>
        </w:rPr>
        <w:t>(d) The court may grant an unlimited number of 90-day extensions for the filing of a criminal charge if, for each extension, the court determines probable cause is shown and additional time is warranted.</w:t>
      </w:r>
    </w:p>
    <w:p w14:paraId="2B54A611" w14:textId="496A5A88" w:rsidR="008E3520" w:rsidRPr="00FC7695" w:rsidRDefault="008E3520" w:rsidP="008E3520">
      <w:pPr>
        <w:pStyle w:val="SectionBody"/>
        <w:rPr>
          <w:rFonts w:eastAsiaTheme="minorHAnsi" w:cs="Arial"/>
          <w:color w:val="auto"/>
          <w:u w:val="single"/>
        </w:rPr>
      </w:pPr>
      <w:r w:rsidRPr="00FC7695">
        <w:rPr>
          <w:rFonts w:eastAsiaTheme="minorHAnsi" w:cs="Arial"/>
          <w:color w:val="auto"/>
          <w:u w:val="single"/>
        </w:rPr>
        <w:t xml:space="preserve">(e) The </w:t>
      </w:r>
      <w:r w:rsidR="002B2672" w:rsidRPr="00FC7695">
        <w:rPr>
          <w:rFonts w:eastAsiaTheme="minorHAnsi" w:cs="Arial"/>
          <w:color w:val="auto"/>
          <w:u w:val="single"/>
        </w:rPr>
        <w:t>prosecuting authority</w:t>
      </w:r>
      <w:r w:rsidRPr="00FC7695">
        <w:rPr>
          <w:rFonts w:eastAsiaTheme="minorHAnsi" w:cs="Arial"/>
          <w:color w:val="auto"/>
          <w:u w:val="single"/>
        </w:rPr>
        <w:t xml:space="preserve"> shall serve the charging document or amendment as provided by the rules of the court.</w:t>
      </w:r>
    </w:p>
    <w:p w14:paraId="1BCA6E95" w14:textId="316487A7" w:rsidR="00441055" w:rsidRPr="00FC7695" w:rsidRDefault="008E3520" w:rsidP="008E3520">
      <w:pPr>
        <w:pStyle w:val="SectionBody"/>
        <w:rPr>
          <w:rFonts w:eastAsiaTheme="minorHAnsi" w:cs="Arial"/>
          <w:color w:val="auto"/>
          <w:u w:val="single"/>
        </w:rPr>
      </w:pPr>
      <w:r w:rsidRPr="00FC7695">
        <w:rPr>
          <w:rFonts w:eastAsiaTheme="minorHAnsi" w:cs="Arial"/>
          <w:color w:val="auto"/>
          <w:u w:val="single"/>
        </w:rPr>
        <w:t xml:space="preserve">(f) The court shall order the return of the property to the owner if the </w:t>
      </w:r>
      <w:r w:rsidR="002B2672" w:rsidRPr="00FC7695">
        <w:rPr>
          <w:rFonts w:eastAsiaTheme="minorHAnsi" w:cs="Arial"/>
          <w:color w:val="auto"/>
          <w:u w:val="single"/>
        </w:rPr>
        <w:t>prosecuting authority</w:t>
      </w:r>
      <w:r w:rsidRPr="00FC7695">
        <w:rPr>
          <w:rFonts w:eastAsiaTheme="minorHAnsi" w:cs="Arial"/>
          <w:color w:val="auto"/>
          <w:u w:val="single"/>
        </w:rPr>
        <w:t xml:space="preserve"> does not file a charging document as provided by the court’s rules, the period of an extension expires, or the court does not grant an extension.</w:t>
      </w:r>
    </w:p>
    <w:p w14:paraId="050FE9F3" w14:textId="30D2C301" w:rsidR="008E3520" w:rsidRPr="00FC7695" w:rsidRDefault="008E3520" w:rsidP="008832E1">
      <w:pPr>
        <w:suppressLineNumbers/>
        <w:ind w:left="720" w:hanging="720"/>
        <w:jc w:val="both"/>
        <w:outlineLvl w:val="3"/>
        <w:rPr>
          <w:rFonts w:cs="Arial"/>
          <w:b/>
          <w:color w:val="auto"/>
          <w:u w:val="single"/>
        </w:rPr>
      </w:pPr>
      <w:r w:rsidRPr="00FC7695">
        <w:rPr>
          <w:rFonts w:cs="Arial"/>
          <w:b/>
          <w:color w:val="auto"/>
          <w:u w:val="single"/>
        </w:rPr>
        <w:t xml:space="preserve">§62-17-14. </w:t>
      </w:r>
      <w:r w:rsidR="00136CF3" w:rsidRPr="00FC7695">
        <w:rPr>
          <w:rFonts w:cs="Arial"/>
          <w:b/>
          <w:color w:val="auto"/>
          <w:u w:val="single"/>
        </w:rPr>
        <w:t xml:space="preserve">Complaint or </w:t>
      </w:r>
      <w:r w:rsidRPr="00FC7695">
        <w:rPr>
          <w:rFonts w:cs="Arial"/>
          <w:b/>
          <w:color w:val="auto"/>
          <w:u w:val="single"/>
        </w:rPr>
        <w:t>Indictment.</w:t>
      </w:r>
    </w:p>
    <w:p w14:paraId="63620B20" w14:textId="77777777" w:rsidR="008832E1" w:rsidRPr="00FC7695" w:rsidRDefault="008832E1" w:rsidP="009F5F95">
      <w:pPr>
        <w:pStyle w:val="SectionBody"/>
        <w:rPr>
          <w:rFonts w:eastAsiaTheme="minorHAnsi" w:cs="Arial"/>
          <w:color w:val="auto"/>
          <w:u w:val="single"/>
        </w:rPr>
        <w:sectPr w:rsidR="008832E1"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30EBFFD3" w14:textId="1796E1D3" w:rsidR="009F5F95" w:rsidRPr="00FC7695" w:rsidRDefault="009F5F95" w:rsidP="009F5F95">
      <w:pPr>
        <w:pStyle w:val="SectionBody"/>
        <w:rPr>
          <w:rFonts w:eastAsiaTheme="minorHAnsi" w:cs="Arial"/>
          <w:color w:val="auto"/>
          <w:u w:val="single"/>
        </w:rPr>
      </w:pPr>
      <w:r w:rsidRPr="00FC7695">
        <w:rPr>
          <w:rFonts w:eastAsiaTheme="minorHAnsi" w:cs="Arial"/>
          <w:color w:val="auto"/>
          <w:u w:val="single"/>
        </w:rPr>
        <w:t xml:space="preserve">(a) In a case that the state seeks forfeiture of property, the </w:t>
      </w:r>
      <w:r w:rsidR="002B2672" w:rsidRPr="00FC7695">
        <w:rPr>
          <w:rFonts w:eastAsiaTheme="minorHAnsi" w:cs="Arial"/>
          <w:color w:val="auto"/>
          <w:u w:val="single"/>
        </w:rPr>
        <w:t>prosecuting authority</w:t>
      </w:r>
      <w:r w:rsidRPr="00FC7695">
        <w:rPr>
          <w:rFonts w:eastAsiaTheme="minorHAnsi" w:cs="Arial"/>
          <w:color w:val="auto"/>
          <w:u w:val="single"/>
        </w:rPr>
        <w:t xml:space="preserve"> shall</w:t>
      </w:r>
      <w:r w:rsidR="004C790B" w:rsidRPr="00FC7695">
        <w:rPr>
          <w:rFonts w:eastAsiaTheme="minorHAnsi" w:cs="Arial"/>
          <w:color w:val="auto"/>
          <w:u w:val="single"/>
        </w:rPr>
        <w:t xml:space="preserve"> cause the issuance of a criminal complaint or</w:t>
      </w:r>
      <w:r w:rsidRPr="00FC7695">
        <w:rPr>
          <w:rFonts w:eastAsiaTheme="minorHAnsi" w:cs="Arial"/>
          <w:color w:val="auto"/>
          <w:u w:val="single"/>
        </w:rPr>
        <w:t xml:space="preserve"> present evidence to a grand jury supporting an indictment that includes:</w:t>
      </w:r>
    </w:p>
    <w:p w14:paraId="77C2982B" w14:textId="6D01F9F6" w:rsidR="009F5F95" w:rsidRPr="00FC7695" w:rsidRDefault="009F5F95" w:rsidP="009F5F95">
      <w:pPr>
        <w:pStyle w:val="SectionBody"/>
        <w:rPr>
          <w:rFonts w:eastAsiaTheme="minorHAnsi" w:cs="Arial"/>
          <w:color w:val="auto"/>
          <w:u w:val="single"/>
        </w:rPr>
      </w:pPr>
      <w:r w:rsidRPr="00FC7695">
        <w:rPr>
          <w:rFonts w:eastAsiaTheme="minorHAnsi" w:cs="Arial"/>
          <w:color w:val="auto"/>
          <w:u w:val="single"/>
        </w:rPr>
        <w:t xml:space="preserve">(1) </w:t>
      </w:r>
      <w:r w:rsidR="00C31A56" w:rsidRPr="00FC7695">
        <w:rPr>
          <w:rFonts w:eastAsiaTheme="minorHAnsi" w:cs="Arial"/>
          <w:color w:val="auto"/>
          <w:u w:val="single"/>
        </w:rPr>
        <w:t>A</w:t>
      </w:r>
      <w:r w:rsidRPr="00FC7695">
        <w:rPr>
          <w:rFonts w:eastAsiaTheme="minorHAnsi" w:cs="Arial"/>
          <w:color w:val="auto"/>
          <w:u w:val="single"/>
        </w:rPr>
        <w:t xml:space="preserve"> proposed criminal charge; and</w:t>
      </w:r>
    </w:p>
    <w:p w14:paraId="6E379312" w14:textId="5339ED0B" w:rsidR="009F5F95" w:rsidRPr="00FC7695" w:rsidRDefault="009F5F95" w:rsidP="009F5F95">
      <w:pPr>
        <w:pStyle w:val="SectionBody"/>
        <w:rPr>
          <w:rFonts w:eastAsiaTheme="minorHAnsi" w:cs="Arial"/>
          <w:color w:val="auto"/>
          <w:u w:val="single"/>
        </w:rPr>
      </w:pPr>
      <w:r w:rsidRPr="00FC7695">
        <w:rPr>
          <w:rFonts w:eastAsiaTheme="minorHAnsi" w:cs="Arial"/>
          <w:color w:val="auto"/>
          <w:u w:val="single"/>
        </w:rPr>
        <w:t xml:space="preserve">(2) </w:t>
      </w:r>
      <w:r w:rsidR="00C31A56" w:rsidRPr="00FC7695">
        <w:rPr>
          <w:rFonts w:eastAsiaTheme="minorHAnsi" w:cs="Arial"/>
          <w:color w:val="auto"/>
          <w:u w:val="single"/>
        </w:rPr>
        <w:t>A</w:t>
      </w:r>
      <w:r w:rsidRPr="00FC7695">
        <w:rPr>
          <w:rFonts w:eastAsiaTheme="minorHAnsi" w:cs="Arial"/>
          <w:color w:val="auto"/>
          <w:u w:val="single"/>
        </w:rPr>
        <w:t>n allegation for which forfeiture of property may be ordered.</w:t>
      </w:r>
    </w:p>
    <w:p w14:paraId="7E115234" w14:textId="77777777" w:rsidR="009F5F95" w:rsidRPr="00FC7695" w:rsidRDefault="009F5F95" w:rsidP="009F5F95">
      <w:pPr>
        <w:pStyle w:val="SectionBody"/>
        <w:rPr>
          <w:rFonts w:eastAsiaTheme="minorHAnsi" w:cs="Arial"/>
          <w:color w:val="auto"/>
          <w:u w:val="single"/>
        </w:rPr>
      </w:pPr>
      <w:r w:rsidRPr="00FC7695">
        <w:rPr>
          <w:rFonts w:eastAsiaTheme="minorHAnsi" w:cs="Arial"/>
          <w:color w:val="auto"/>
          <w:u w:val="single"/>
        </w:rPr>
        <w:t>(b) The property-related allegation may be presented as a sanction related to the crime for which the defendant is charged, as part of sentencing consideration, or other means to effectuate the criminal forfeiture of property.</w:t>
      </w:r>
    </w:p>
    <w:p w14:paraId="7B42671F" w14:textId="22B558AD" w:rsidR="009F5F95" w:rsidRPr="00FC7695" w:rsidRDefault="009F5F95" w:rsidP="009F5F95">
      <w:pPr>
        <w:pStyle w:val="SectionBody"/>
        <w:rPr>
          <w:rFonts w:eastAsiaTheme="minorHAnsi" w:cs="Arial"/>
          <w:color w:val="auto"/>
          <w:u w:val="single"/>
        </w:rPr>
      </w:pPr>
      <w:r w:rsidRPr="00FC7695">
        <w:rPr>
          <w:rFonts w:eastAsiaTheme="minorHAnsi" w:cs="Arial"/>
          <w:color w:val="auto"/>
          <w:u w:val="single"/>
        </w:rPr>
        <w:t xml:space="preserve">(c) The property-related allegation shall identify the specific property to be forfeited, if known, or the relevant forfeiture statutes, if specific property to be forfeited is not known at the time of the </w:t>
      </w:r>
      <w:r w:rsidR="002B2672" w:rsidRPr="00FC7695">
        <w:rPr>
          <w:rFonts w:eastAsiaTheme="minorHAnsi" w:cs="Arial"/>
          <w:color w:val="auto"/>
          <w:u w:val="single"/>
        </w:rPr>
        <w:t>prosecuting authority</w:t>
      </w:r>
      <w:r w:rsidRPr="00FC7695">
        <w:rPr>
          <w:rFonts w:eastAsiaTheme="minorHAnsi" w:cs="Arial"/>
          <w:color w:val="auto"/>
          <w:u w:val="single"/>
        </w:rPr>
        <w:t xml:space="preserve"> requests the indictment.</w:t>
      </w:r>
    </w:p>
    <w:p w14:paraId="32031BB5" w14:textId="16BA830F" w:rsidR="009F5F95" w:rsidRPr="00FC7695" w:rsidRDefault="009F5F95" w:rsidP="009F5F95">
      <w:pPr>
        <w:pStyle w:val="SectionBody"/>
        <w:rPr>
          <w:rFonts w:eastAsiaTheme="minorHAnsi" w:cs="Arial"/>
          <w:color w:val="auto"/>
          <w:u w:val="single"/>
        </w:rPr>
      </w:pPr>
      <w:r w:rsidRPr="00FC7695">
        <w:rPr>
          <w:rFonts w:eastAsiaTheme="minorHAnsi" w:cs="Arial"/>
          <w:color w:val="auto"/>
          <w:u w:val="single"/>
        </w:rPr>
        <w:t xml:space="preserve">(d) Upon application of the </w:t>
      </w:r>
      <w:r w:rsidR="002B2672" w:rsidRPr="00FC7695">
        <w:rPr>
          <w:rFonts w:eastAsiaTheme="minorHAnsi" w:cs="Arial"/>
          <w:color w:val="auto"/>
          <w:u w:val="single"/>
        </w:rPr>
        <w:t>prosecuting authority</w:t>
      </w:r>
      <w:r w:rsidRPr="00FC7695">
        <w:rPr>
          <w:rFonts w:eastAsiaTheme="minorHAnsi" w:cs="Arial"/>
          <w:color w:val="auto"/>
          <w:u w:val="single"/>
        </w:rPr>
        <w:t>, the court may enter a restraining order or injunction, or take other action to preserve the availability of property only:</w:t>
      </w:r>
    </w:p>
    <w:p w14:paraId="1A23F63B" w14:textId="1AE6F718" w:rsidR="009F5F95" w:rsidRPr="00FC7695" w:rsidRDefault="009F5F95" w:rsidP="009F5F95">
      <w:pPr>
        <w:pStyle w:val="SectionBody"/>
        <w:rPr>
          <w:rFonts w:eastAsiaTheme="minorHAnsi" w:cs="Arial"/>
          <w:color w:val="auto"/>
          <w:u w:val="single"/>
        </w:rPr>
      </w:pPr>
      <w:r w:rsidRPr="00FC7695">
        <w:rPr>
          <w:rFonts w:eastAsiaTheme="minorHAnsi" w:cs="Arial"/>
          <w:color w:val="auto"/>
          <w:u w:val="single"/>
        </w:rPr>
        <w:t xml:space="preserve">(1) </w:t>
      </w:r>
      <w:r w:rsidR="00C31A56" w:rsidRPr="00FC7695">
        <w:rPr>
          <w:rFonts w:eastAsiaTheme="minorHAnsi" w:cs="Arial"/>
          <w:color w:val="auto"/>
          <w:u w:val="single"/>
        </w:rPr>
        <w:t>U</w:t>
      </w:r>
      <w:r w:rsidRPr="00FC7695">
        <w:rPr>
          <w:rFonts w:eastAsiaTheme="minorHAnsi" w:cs="Arial"/>
          <w:color w:val="auto"/>
          <w:u w:val="single"/>
        </w:rPr>
        <w:t xml:space="preserve">pon the issuance of </w:t>
      </w:r>
      <w:r w:rsidR="00317413" w:rsidRPr="00FC7695">
        <w:rPr>
          <w:rFonts w:eastAsiaTheme="minorHAnsi" w:cs="Arial"/>
          <w:color w:val="auto"/>
          <w:u w:val="single"/>
        </w:rPr>
        <w:t xml:space="preserve">a complaint or </w:t>
      </w:r>
      <w:r w:rsidRPr="00FC7695">
        <w:rPr>
          <w:rFonts w:eastAsiaTheme="minorHAnsi" w:cs="Arial"/>
          <w:color w:val="auto"/>
          <w:u w:val="single"/>
        </w:rPr>
        <w:t>an indictment; or</w:t>
      </w:r>
    </w:p>
    <w:p w14:paraId="4572351D" w14:textId="6BF692A7" w:rsidR="009F5F95" w:rsidRPr="00FC7695" w:rsidRDefault="009F5F95" w:rsidP="009F5F95">
      <w:pPr>
        <w:pStyle w:val="SectionBody"/>
        <w:rPr>
          <w:rFonts w:eastAsiaTheme="minorHAnsi" w:cs="Arial"/>
          <w:color w:val="auto"/>
          <w:u w:val="single"/>
        </w:rPr>
      </w:pPr>
      <w:r w:rsidRPr="00FC7695">
        <w:rPr>
          <w:rFonts w:eastAsiaTheme="minorHAnsi" w:cs="Arial"/>
          <w:color w:val="auto"/>
          <w:u w:val="single"/>
        </w:rPr>
        <w:t xml:space="preserve">(2) </w:t>
      </w:r>
      <w:r w:rsidR="00C31A56" w:rsidRPr="00FC7695">
        <w:rPr>
          <w:rFonts w:eastAsiaTheme="minorHAnsi" w:cs="Arial"/>
          <w:color w:val="auto"/>
          <w:u w:val="single"/>
        </w:rPr>
        <w:t>P</w:t>
      </w:r>
      <w:r w:rsidRPr="00FC7695">
        <w:rPr>
          <w:rFonts w:eastAsiaTheme="minorHAnsi" w:cs="Arial"/>
          <w:color w:val="auto"/>
          <w:u w:val="single"/>
        </w:rPr>
        <w:t xml:space="preserve">rior to the issuance of </w:t>
      </w:r>
      <w:r w:rsidR="00317413" w:rsidRPr="00FC7695">
        <w:rPr>
          <w:rFonts w:eastAsiaTheme="minorHAnsi" w:cs="Arial"/>
          <w:color w:val="auto"/>
          <w:u w:val="single"/>
        </w:rPr>
        <w:t xml:space="preserve">a complaint or </w:t>
      </w:r>
      <w:r w:rsidRPr="00FC7695">
        <w:rPr>
          <w:rFonts w:eastAsiaTheme="minorHAnsi" w:cs="Arial"/>
          <w:color w:val="auto"/>
          <w:u w:val="single"/>
        </w:rPr>
        <w:t xml:space="preserve">an indictment, if the court determines there is a substantial probability the </w:t>
      </w:r>
      <w:r w:rsidR="00DC60E7" w:rsidRPr="00FC7695">
        <w:rPr>
          <w:rFonts w:eastAsiaTheme="minorHAnsi" w:cs="Arial"/>
          <w:color w:val="auto"/>
          <w:u w:val="single"/>
        </w:rPr>
        <w:t>s</w:t>
      </w:r>
      <w:r w:rsidRPr="00FC7695">
        <w:rPr>
          <w:rFonts w:eastAsiaTheme="minorHAnsi" w:cs="Arial"/>
          <w:color w:val="auto"/>
          <w:u w:val="single"/>
        </w:rPr>
        <w:t>tate will prevail on the issue of criminal forfeiture and that failure to enter the order will result in property being destroyed, removed from the jurisdiction, or otherwise made unavailable for forfeiture.</w:t>
      </w:r>
    </w:p>
    <w:p w14:paraId="363DA03F" w14:textId="696BB3AA" w:rsidR="008E3520" w:rsidRPr="00FC7695" w:rsidRDefault="009F5F95" w:rsidP="009F5F95">
      <w:pPr>
        <w:pStyle w:val="SectionBody"/>
        <w:rPr>
          <w:rFonts w:eastAsiaTheme="minorHAnsi" w:cs="Arial"/>
          <w:color w:val="auto"/>
          <w:u w:val="single"/>
        </w:rPr>
      </w:pPr>
      <w:r w:rsidRPr="00FC7695">
        <w:rPr>
          <w:rFonts w:eastAsiaTheme="minorHAnsi" w:cs="Arial"/>
          <w:color w:val="auto"/>
          <w:u w:val="single"/>
        </w:rPr>
        <w:t>(e) Any order entered pursuant to sub</w:t>
      </w:r>
      <w:r w:rsidR="00C31A56" w:rsidRPr="00FC7695">
        <w:rPr>
          <w:rFonts w:eastAsiaTheme="minorHAnsi" w:cs="Arial"/>
          <w:color w:val="auto"/>
          <w:u w:val="single"/>
        </w:rPr>
        <w:t>division</w:t>
      </w:r>
      <w:r w:rsidRPr="00FC7695">
        <w:rPr>
          <w:rFonts w:eastAsiaTheme="minorHAnsi" w:cs="Arial"/>
          <w:color w:val="auto"/>
          <w:u w:val="single"/>
        </w:rPr>
        <w:t xml:space="preserve"> (2) of this section shall be effective for not more than 90 days, unless extended by the court for good cause shown or an indictment described in sub</w:t>
      </w:r>
      <w:r w:rsidR="00C31A56" w:rsidRPr="00FC7695">
        <w:rPr>
          <w:rFonts w:eastAsiaTheme="minorHAnsi" w:cs="Arial"/>
          <w:color w:val="auto"/>
          <w:u w:val="single"/>
        </w:rPr>
        <w:t>division</w:t>
      </w:r>
      <w:r w:rsidRPr="00FC7695">
        <w:rPr>
          <w:rFonts w:eastAsiaTheme="minorHAnsi" w:cs="Arial"/>
          <w:color w:val="auto"/>
          <w:u w:val="single"/>
        </w:rPr>
        <w:t xml:space="preserve"> (d)(1) of this section has been issued subsequently.</w:t>
      </w:r>
    </w:p>
    <w:p w14:paraId="42F2C9AD" w14:textId="72EFFFC3" w:rsidR="00317413" w:rsidRPr="00FC7695" w:rsidRDefault="00317413" w:rsidP="008832E1">
      <w:pPr>
        <w:suppressLineNumbers/>
        <w:ind w:left="720" w:hanging="720"/>
        <w:jc w:val="both"/>
        <w:outlineLvl w:val="3"/>
        <w:rPr>
          <w:rFonts w:cs="Arial"/>
          <w:b/>
          <w:color w:val="auto"/>
          <w:u w:val="single"/>
        </w:rPr>
      </w:pPr>
      <w:r w:rsidRPr="00FC7695">
        <w:rPr>
          <w:rFonts w:cs="Arial"/>
          <w:b/>
          <w:color w:val="auto"/>
          <w:u w:val="single"/>
        </w:rPr>
        <w:t xml:space="preserve">§62-17-15. </w:t>
      </w:r>
      <w:r w:rsidR="00042A19" w:rsidRPr="00FC7695">
        <w:rPr>
          <w:rFonts w:cs="Arial"/>
          <w:b/>
          <w:color w:val="auto"/>
          <w:u w:val="single"/>
        </w:rPr>
        <w:t>Discovery</w:t>
      </w:r>
      <w:r w:rsidRPr="00FC7695">
        <w:rPr>
          <w:rFonts w:cs="Arial"/>
          <w:b/>
          <w:color w:val="auto"/>
          <w:u w:val="single"/>
        </w:rPr>
        <w:t>.</w:t>
      </w:r>
    </w:p>
    <w:p w14:paraId="3FCA31EB" w14:textId="77777777" w:rsidR="008832E1" w:rsidRPr="00FC7695" w:rsidRDefault="008832E1" w:rsidP="009F5F95">
      <w:pPr>
        <w:pStyle w:val="SectionBody"/>
        <w:rPr>
          <w:rFonts w:eastAsiaTheme="minorHAnsi" w:cs="Arial"/>
          <w:color w:val="auto"/>
          <w:u w:val="single"/>
        </w:rPr>
        <w:sectPr w:rsidR="008832E1"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0A2F7C20" w14:textId="6DA8C5B4" w:rsidR="00317413" w:rsidRPr="00FC7695" w:rsidRDefault="00042A19" w:rsidP="009F5F95">
      <w:pPr>
        <w:pStyle w:val="SectionBody"/>
        <w:rPr>
          <w:rFonts w:eastAsiaTheme="minorHAnsi" w:cs="Arial"/>
          <w:color w:val="auto"/>
          <w:u w:val="single"/>
        </w:rPr>
      </w:pPr>
      <w:r w:rsidRPr="00FC7695">
        <w:rPr>
          <w:rFonts w:eastAsiaTheme="minorHAnsi" w:cs="Arial"/>
          <w:color w:val="auto"/>
          <w:u w:val="single"/>
        </w:rPr>
        <w:t xml:space="preserve">Discovery related to the forfeiture proceeding is subject to the </w:t>
      </w:r>
      <w:r w:rsidR="007255C4" w:rsidRPr="00FC7695">
        <w:rPr>
          <w:rFonts w:eastAsiaTheme="minorHAnsi" w:cs="Arial"/>
          <w:color w:val="auto"/>
          <w:u w:val="single"/>
        </w:rPr>
        <w:t xml:space="preserve">Rules of </w:t>
      </w:r>
      <w:r w:rsidR="00967706" w:rsidRPr="00FC7695">
        <w:rPr>
          <w:rFonts w:eastAsiaTheme="minorHAnsi" w:cs="Arial"/>
          <w:color w:val="auto"/>
          <w:u w:val="single"/>
        </w:rPr>
        <w:t>Criminal</w:t>
      </w:r>
      <w:r w:rsidR="007255C4" w:rsidRPr="00FC7695">
        <w:rPr>
          <w:rFonts w:eastAsiaTheme="minorHAnsi" w:cs="Arial"/>
          <w:color w:val="auto"/>
          <w:u w:val="single"/>
        </w:rPr>
        <w:t xml:space="preserve"> Procedure</w:t>
      </w:r>
      <w:r w:rsidRPr="00FC7695">
        <w:rPr>
          <w:rFonts w:eastAsiaTheme="minorHAnsi" w:cs="Arial"/>
          <w:color w:val="auto"/>
          <w:u w:val="single"/>
        </w:rPr>
        <w:t>.</w:t>
      </w:r>
    </w:p>
    <w:p w14:paraId="427A547C" w14:textId="7AB15296" w:rsidR="00042A19" w:rsidRPr="00FC7695" w:rsidRDefault="00042A19" w:rsidP="008832E1">
      <w:pPr>
        <w:suppressLineNumbers/>
        <w:ind w:left="720" w:hanging="720"/>
        <w:jc w:val="both"/>
        <w:outlineLvl w:val="3"/>
        <w:rPr>
          <w:rFonts w:cs="Arial"/>
          <w:b/>
          <w:color w:val="auto"/>
          <w:u w:val="single"/>
        </w:rPr>
      </w:pPr>
      <w:r w:rsidRPr="00FC7695">
        <w:rPr>
          <w:rFonts w:cs="Arial"/>
          <w:b/>
          <w:color w:val="auto"/>
          <w:u w:val="single"/>
        </w:rPr>
        <w:t>§62-17-16. Conviction required and standard of proof.</w:t>
      </w:r>
    </w:p>
    <w:p w14:paraId="275A3D04" w14:textId="77777777" w:rsidR="008832E1" w:rsidRPr="00FC7695" w:rsidRDefault="008832E1" w:rsidP="00FD5D11">
      <w:pPr>
        <w:pStyle w:val="SectionBody"/>
        <w:rPr>
          <w:rFonts w:eastAsiaTheme="minorHAnsi" w:cs="Arial"/>
          <w:color w:val="auto"/>
          <w:u w:val="single"/>
        </w:rPr>
        <w:sectPr w:rsidR="008832E1"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76BBF279" w14:textId="0C1D5961" w:rsidR="00FD5D11" w:rsidRPr="00FC7695" w:rsidRDefault="00FD5D11" w:rsidP="00FD5D11">
      <w:pPr>
        <w:pStyle w:val="SectionBody"/>
        <w:rPr>
          <w:rFonts w:eastAsiaTheme="minorHAnsi" w:cs="Arial"/>
          <w:color w:val="auto"/>
          <w:u w:val="single"/>
        </w:rPr>
      </w:pPr>
      <w:r w:rsidRPr="00FC7695">
        <w:rPr>
          <w:rFonts w:eastAsiaTheme="minorHAnsi" w:cs="Arial"/>
          <w:color w:val="auto"/>
          <w:u w:val="single"/>
        </w:rPr>
        <w:t xml:space="preserve">(a) </w:t>
      </w:r>
      <w:r w:rsidR="005F3757" w:rsidRPr="00FC7695">
        <w:rPr>
          <w:rFonts w:eastAsiaTheme="minorHAnsi" w:cs="Arial"/>
          <w:color w:val="auto"/>
          <w:u w:val="single"/>
        </w:rPr>
        <w:t>Except as otherwise set forth in this article, p</w:t>
      </w:r>
      <w:r w:rsidRPr="00FC7695">
        <w:rPr>
          <w:rFonts w:eastAsiaTheme="minorHAnsi" w:cs="Arial"/>
          <w:color w:val="auto"/>
          <w:u w:val="single"/>
        </w:rPr>
        <w:t xml:space="preserve">roperty may be forfeited </w:t>
      </w:r>
      <w:r w:rsidR="005F3757" w:rsidRPr="00FC7695">
        <w:rPr>
          <w:rFonts w:eastAsiaTheme="minorHAnsi" w:cs="Arial"/>
          <w:color w:val="auto"/>
          <w:u w:val="single"/>
        </w:rPr>
        <w:t xml:space="preserve">only </w:t>
      </w:r>
      <w:r w:rsidRPr="00FC7695">
        <w:rPr>
          <w:rFonts w:eastAsiaTheme="minorHAnsi" w:cs="Arial"/>
          <w:color w:val="auto"/>
          <w:u w:val="single"/>
        </w:rPr>
        <w:t>if:</w:t>
      </w:r>
    </w:p>
    <w:p w14:paraId="1ACC538C" w14:textId="0E9213CC" w:rsidR="00FD5D11" w:rsidRPr="00FC7695" w:rsidRDefault="00FD5D11" w:rsidP="00FD5D11">
      <w:pPr>
        <w:pStyle w:val="SectionBody"/>
        <w:rPr>
          <w:rFonts w:eastAsiaTheme="minorHAnsi" w:cs="Arial"/>
          <w:color w:val="auto"/>
          <w:u w:val="single"/>
        </w:rPr>
      </w:pPr>
      <w:r w:rsidRPr="00FC7695">
        <w:rPr>
          <w:rFonts w:eastAsiaTheme="minorHAnsi" w:cs="Arial"/>
          <w:color w:val="auto"/>
          <w:u w:val="single"/>
        </w:rPr>
        <w:t xml:space="preserve">(1) The </w:t>
      </w:r>
      <w:r w:rsidR="00461AA4" w:rsidRPr="00FC7695">
        <w:rPr>
          <w:rFonts w:eastAsiaTheme="minorHAnsi" w:cs="Arial"/>
          <w:color w:val="auto"/>
          <w:u w:val="single"/>
        </w:rPr>
        <w:t>prosecuting authority</w:t>
      </w:r>
      <w:r w:rsidRPr="00FC7695">
        <w:rPr>
          <w:rFonts w:eastAsiaTheme="minorHAnsi" w:cs="Arial"/>
          <w:color w:val="auto"/>
          <w:u w:val="single"/>
        </w:rPr>
        <w:t xml:space="preserve"> secures a conviction of a crime that authorizes the forfeiture of property; and</w:t>
      </w:r>
    </w:p>
    <w:p w14:paraId="490E9CB2" w14:textId="00550311" w:rsidR="00FD5D11" w:rsidRPr="00FC7695" w:rsidRDefault="00FD5D11" w:rsidP="00FD5D11">
      <w:pPr>
        <w:pStyle w:val="SectionBody"/>
        <w:rPr>
          <w:rFonts w:eastAsiaTheme="minorHAnsi" w:cs="Arial"/>
          <w:color w:val="auto"/>
          <w:u w:val="single"/>
        </w:rPr>
      </w:pPr>
      <w:r w:rsidRPr="00FC7695">
        <w:rPr>
          <w:rFonts w:eastAsiaTheme="minorHAnsi" w:cs="Arial"/>
          <w:color w:val="auto"/>
          <w:u w:val="single"/>
        </w:rPr>
        <w:t xml:space="preserve">(2) The </w:t>
      </w:r>
      <w:r w:rsidR="00461AA4" w:rsidRPr="00FC7695">
        <w:rPr>
          <w:rFonts w:eastAsiaTheme="minorHAnsi" w:cs="Arial"/>
          <w:color w:val="auto"/>
          <w:u w:val="single"/>
        </w:rPr>
        <w:t>prosecuting authority</w:t>
      </w:r>
      <w:r w:rsidRPr="00FC7695">
        <w:rPr>
          <w:rFonts w:eastAsiaTheme="minorHAnsi" w:cs="Arial"/>
          <w:color w:val="auto"/>
          <w:u w:val="single"/>
        </w:rPr>
        <w:t xml:space="preserve"> establishes by clear and convincing evidence the property is an instrumentality of or proceeds derived directly from the crime for which the state secured a conviction.</w:t>
      </w:r>
    </w:p>
    <w:p w14:paraId="6040ADD1" w14:textId="5B195790" w:rsidR="00FD5D11" w:rsidRPr="00FC7695" w:rsidRDefault="00FD5D11" w:rsidP="00FD5D11">
      <w:pPr>
        <w:pStyle w:val="SectionBody"/>
        <w:rPr>
          <w:rFonts w:eastAsiaTheme="minorHAnsi" w:cs="Arial"/>
          <w:color w:val="auto"/>
          <w:u w:val="single"/>
        </w:rPr>
      </w:pPr>
      <w:r w:rsidRPr="00FC7695">
        <w:rPr>
          <w:rFonts w:eastAsiaTheme="minorHAnsi" w:cs="Arial"/>
          <w:color w:val="auto"/>
          <w:u w:val="single"/>
        </w:rPr>
        <w:t>(b)  Except as required by §62-17-</w:t>
      </w:r>
      <w:r w:rsidR="00500A4D" w:rsidRPr="00FC7695">
        <w:rPr>
          <w:rFonts w:eastAsiaTheme="minorHAnsi" w:cs="Arial"/>
          <w:color w:val="auto"/>
          <w:u w:val="single"/>
        </w:rPr>
        <w:t>7</w:t>
      </w:r>
      <w:r w:rsidRPr="00FC7695">
        <w:rPr>
          <w:rFonts w:eastAsiaTheme="minorHAnsi" w:cs="Arial"/>
          <w:color w:val="auto"/>
          <w:u w:val="single"/>
        </w:rPr>
        <w:t xml:space="preserve"> of this code, nothing in this article prevents property from being forfeited as part of:</w:t>
      </w:r>
    </w:p>
    <w:p w14:paraId="724E9460" w14:textId="77777777" w:rsidR="00FD5D11" w:rsidRPr="00FC7695" w:rsidRDefault="00FD5D11" w:rsidP="00FD5D11">
      <w:pPr>
        <w:pStyle w:val="SectionBody"/>
        <w:rPr>
          <w:rFonts w:eastAsiaTheme="minorHAnsi" w:cs="Arial"/>
          <w:color w:val="auto"/>
          <w:u w:val="single"/>
        </w:rPr>
      </w:pPr>
      <w:r w:rsidRPr="00FC7695">
        <w:rPr>
          <w:rFonts w:eastAsiaTheme="minorHAnsi" w:cs="Arial"/>
          <w:color w:val="auto"/>
          <w:u w:val="single"/>
        </w:rPr>
        <w:t>(1) A plea agreement; or</w:t>
      </w:r>
    </w:p>
    <w:p w14:paraId="31F8EF78" w14:textId="2010D3AD" w:rsidR="00FD5D11" w:rsidRPr="00FC7695" w:rsidRDefault="00FD5D11" w:rsidP="00FD5D11">
      <w:pPr>
        <w:pStyle w:val="SectionBody"/>
        <w:rPr>
          <w:rFonts w:eastAsiaTheme="minorHAnsi" w:cs="Arial"/>
          <w:color w:val="auto"/>
          <w:u w:val="single"/>
        </w:rPr>
      </w:pPr>
      <w:r w:rsidRPr="00FC7695">
        <w:rPr>
          <w:rFonts w:eastAsiaTheme="minorHAnsi" w:cs="Arial"/>
          <w:color w:val="auto"/>
          <w:u w:val="single"/>
        </w:rPr>
        <w:t xml:space="preserve">(2) A grant of immunity or reduced punishment, with or without the filing of a criminal charge, in exchange for testifying </w:t>
      </w:r>
      <w:r w:rsidR="005B745B" w:rsidRPr="00FC7695">
        <w:rPr>
          <w:rFonts w:eastAsiaTheme="minorHAnsi" w:cs="Arial"/>
          <w:color w:val="auto"/>
          <w:u w:val="single"/>
        </w:rPr>
        <w:t xml:space="preserve">in a prosecution </w:t>
      </w:r>
      <w:r w:rsidRPr="00FC7695">
        <w:rPr>
          <w:rFonts w:eastAsiaTheme="minorHAnsi" w:cs="Arial"/>
          <w:color w:val="auto"/>
          <w:u w:val="single"/>
        </w:rPr>
        <w:t>or assisting</w:t>
      </w:r>
      <w:r w:rsidR="005B745B" w:rsidRPr="00FC7695">
        <w:rPr>
          <w:rFonts w:eastAsiaTheme="minorHAnsi" w:cs="Arial"/>
          <w:color w:val="auto"/>
          <w:u w:val="single"/>
        </w:rPr>
        <w:t xml:space="preserve"> in</w:t>
      </w:r>
      <w:r w:rsidRPr="00FC7695">
        <w:rPr>
          <w:rFonts w:eastAsiaTheme="minorHAnsi" w:cs="Arial"/>
          <w:color w:val="auto"/>
          <w:u w:val="single"/>
        </w:rPr>
        <w:t xml:space="preserve"> a law-enforcement </w:t>
      </w:r>
      <w:r w:rsidR="00F13063" w:rsidRPr="00FC7695">
        <w:rPr>
          <w:rFonts w:eastAsiaTheme="minorHAnsi" w:cs="Arial"/>
          <w:color w:val="auto"/>
          <w:u w:val="single"/>
        </w:rPr>
        <w:t xml:space="preserve">agency </w:t>
      </w:r>
      <w:r w:rsidRPr="00FC7695">
        <w:rPr>
          <w:rFonts w:eastAsiaTheme="minorHAnsi" w:cs="Arial"/>
          <w:color w:val="auto"/>
          <w:u w:val="single"/>
        </w:rPr>
        <w:t>investigation.</w:t>
      </w:r>
    </w:p>
    <w:p w14:paraId="019B831B" w14:textId="3F23C5DB" w:rsidR="00DD635E" w:rsidRPr="00FC7695" w:rsidRDefault="00DD635E" w:rsidP="008832E1">
      <w:pPr>
        <w:suppressLineNumbers/>
        <w:ind w:left="720" w:hanging="720"/>
        <w:jc w:val="both"/>
        <w:outlineLvl w:val="3"/>
        <w:rPr>
          <w:rFonts w:cs="Arial"/>
          <w:b/>
          <w:color w:val="auto"/>
          <w:u w:val="single"/>
        </w:rPr>
      </w:pPr>
      <w:r w:rsidRPr="00FC7695">
        <w:rPr>
          <w:rFonts w:cs="Arial"/>
          <w:b/>
          <w:color w:val="auto"/>
          <w:u w:val="single"/>
        </w:rPr>
        <w:t>§62-17-17. Exceptions to the requirement of conviction.</w:t>
      </w:r>
    </w:p>
    <w:p w14:paraId="25EFAFE2" w14:textId="77777777" w:rsidR="008832E1" w:rsidRPr="00FC7695" w:rsidRDefault="008832E1" w:rsidP="005E3A38">
      <w:pPr>
        <w:pStyle w:val="SectionBody"/>
        <w:rPr>
          <w:rFonts w:eastAsiaTheme="minorHAnsi" w:cs="Arial"/>
          <w:color w:val="auto"/>
          <w:u w:val="single"/>
        </w:rPr>
        <w:sectPr w:rsidR="008832E1"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3C23A988" w14:textId="56FD3651" w:rsidR="005E3A38" w:rsidRPr="00FC7695" w:rsidRDefault="005E3A38" w:rsidP="005E3A38">
      <w:pPr>
        <w:pStyle w:val="SectionBody"/>
        <w:rPr>
          <w:rFonts w:eastAsiaTheme="minorHAnsi" w:cs="Arial"/>
          <w:color w:val="auto"/>
          <w:u w:val="single"/>
        </w:rPr>
      </w:pPr>
      <w:r w:rsidRPr="00FC7695">
        <w:rPr>
          <w:rFonts w:eastAsiaTheme="minorHAnsi" w:cs="Arial"/>
          <w:color w:val="auto"/>
          <w:u w:val="single"/>
        </w:rPr>
        <w:t xml:space="preserve">(a) The court may waive the conviction requirement in §62-17-16 of this code and </w:t>
      </w:r>
      <w:r w:rsidR="00D81AC3" w:rsidRPr="00FC7695">
        <w:rPr>
          <w:rFonts w:eastAsiaTheme="minorHAnsi" w:cs="Arial"/>
          <w:color w:val="auto"/>
          <w:u w:val="single"/>
        </w:rPr>
        <w:t xml:space="preserve">hold proceedings to </w:t>
      </w:r>
      <w:r w:rsidRPr="00FC7695">
        <w:rPr>
          <w:rFonts w:eastAsiaTheme="minorHAnsi" w:cs="Arial"/>
          <w:color w:val="auto"/>
          <w:u w:val="single"/>
        </w:rPr>
        <w:t xml:space="preserve">grant permanent title of the property to the state if the </w:t>
      </w:r>
      <w:r w:rsidR="002B2672" w:rsidRPr="00FC7695">
        <w:rPr>
          <w:rFonts w:eastAsiaTheme="minorHAnsi" w:cs="Arial"/>
          <w:color w:val="auto"/>
          <w:u w:val="single"/>
        </w:rPr>
        <w:t>prosecuting authority</w:t>
      </w:r>
      <w:r w:rsidRPr="00FC7695">
        <w:rPr>
          <w:rFonts w:eastAsiaTheme="minorHAnsi" w:cs="Arial"/>
          <w:color w:val="auto"/>
          <w:u w:val="single"/>
        </w:rPr>
        <w:t xml:space="preserve"> files a motion no fewer than 90 days after seizure and shows by clear and convincing evidence that, before conviction, the defendant:</w:t>
      </w:r>
    </w:p>
    <w:p w14:paraId="06287427" w14:textId="77777777" w:rsidR="005E3A38" w:rsidRPr="00FC7695" w:rsidRDefault="005E3A38" w:rsidP="005E3A38">
      <w:pPr>
        <w:pStyle w:val="SectionBody"/>
        <w:rPr>
          <w:rFonts w:eastAsiaTheme="minorHAnsi" w:cs="Arial"/>
          <w:color w:val="auto"/>
          <w:u w:val="single"/>
        </w:rPr>
      </w:pPr>
      <w:r w:rsidRPr="00FC7695">
        <w:rPr>
          <w:rFonts w:eastAsiaTheme="minorHAnsi" w:cs="Arial"/>
          <w:color w:val="auto"/>
          <w:u w:val="single"/>
        </w:rPr>
        <w:t>(1) Died;</w:t>
      </w:r>
    </w:p>
    <w:p w14:paraId="6E9AF940" w14:textId="77777777" w:rsidR="005E3A38" w:rsidRPr="00FC7695" w:rsidRDefault="005E3A38" w:rsidP="005E3A38">
      <w:pPr>
        <w:pStyle w:val="SectionBody"/>
        <w:rPr>
          <w:rFonts w:eastAsiaTheme="minorHAnsi" w:cs="Arial"/>
          <w:color w:val="auto"/>
          <w:u w:val="single"/>
        </w:rPr>
      </w:pPr>
      <w:r w:rsidRPr="00FC7695">
        <w:rPr>
          <w:rFonts w:eastAsiaTheme="minorHAnsi" w:cs="Arial"/>
          <w:color w:val="auto"/>
          <w:u w:val="single"/>
        </w:rPr>
        <w:t>(2) Was deported by the U.S. government;</w:t>
      </w:r>
    </w:p>
    <w:p w14:paraId="55EC0820" w14:textId="77777777" w:rsidR="005E3A38" w:rsidRPr="00FC7695" w:rsidRDefault="005E3A38" w:rsidP="005E3A38">
      <w:pPr>
        <w:pStyle w:val="SectionBody"/>
        <w:rPr>
          <w:rFonts w:eastAsiaTheme="minorHAnsi" w:cs="Arial"/>
          <w:color w:val="auto"/>
          <w:u w:val="single"/>
        </w:rPr>
      </w:pPr>
      <w:r w:rsidRPr="00FC7695">
        <w:rPr>
          <w:rFonts w:eastAsiaTheme="minorHAnsi" w:cs="Arial"/>
          <w:color w:val="auto"/>
          <w:u w:val="single"/>
        </w:rPr>
        <w:t>(3) Abandoned the property; or</w:t>
      </w:r>
    </w:p>
    <w:p w14:paraId="436A4FEC" w14:textId="77777777" w:rsidR="005E3A38" w:rsidRPr="00FC7695" w:rsidRDefault="005E3A38" w:rsidP="005E3A38">
      <w:pPr>
        <w:pStyle w:val="SectionBody"/>
        <w:rPr>
          <w:rFonts w:eastAsiaTheme="minorHAnsi" w:cs="Arial"/>
          <w:color w:val="auto"/>
          <w:u w:val="single"/>
        </w:rPr>
      </w:pPr>
      <w:r w:rsidRPr="00FC7695">
        <w:rPr>
          <w:rFonts w:eastAsiaTheme="minorHAnsi" w:cs="Arial"/>
          <w:color w:val="auto"/>
          <w:u w:val="single"/>
        </w:rPr>
        <w:t>(4) Fled the jurisdiction.</w:t>
      </w:r>
    </w:p>
    <w:p w14:paraId="0E848B18" w14:textId="72163388" w:rsidR="005E3A38" w:rsidRPr="00FC7695" w:rsidRDefault="005E3A38" w:rsidP="003E21BB">
      <w:pPr>
        <w:pStyle w:val="SectionBody"/>
        <w:rPr>
          <w:rFonts w:eastAsiaTheme="minorHAnsi" w:cs="Arial"/>
          <w:color w:val="auto"/>
          <w:u w:val="single"/>
        </w:rPr>
      </w:pPr>
      <w:r w:rsidRPr="00FC7695">
        <w:rPr>
          <w:rFonts w:eastAsiaTheme="minorHAnsi" w:cs="Arial"/>
          <w:color w:val="auto"/>
          <w:u w:val="single"/>
        </w:rPr>
        <w:t>(b) Notwithstanding provisions of this section and §62-17-1</w:t>
      </w:r>
      <w:r w:rsidR="00D81AC3" w:rsidRPr="00FC7695">
        <w:rPr>
          <w:rFonts w:eastAsiaTheme="minorHAnsi" w:cs="Arial"/>
          <w:color w:val="auto"/>
          <w:u w:val="single"/>
        </w:rPr>
        <w:t>6</w:t>
      </w:r>
      <w:r w:rsidRPr="00FC7695">
        <w:rPr>
          <w:rFonts w:eastAsiaTheme="minorHAnsi" w:cs="Arial"/>
          <w:color w:val="auto"/>
          <w:u w:val="single"/>
        </w:rPr>
        <w:t xml:space="preserve"> of this code, all property remains subject to</w:t>
      </w:r>
      <w:r w:rsidR="00143EF8" w:rsidRPr="00FC7695">
        <w:rPr>
          <w:rFonts w:eastAsiaTheme="minorHAnsi" w:cs="Arial"/>
          <w:color w:val="auto"/>
          <w:u w:val="single"/>
        </w:rPr>
        <w:t xml:space="preserve"> distribution to or c</w:t>
      </w:r>
      <w:r w:rsidRPr="00FC7695">
        <w:rPr>
          <w:rFonts w:eastAsiaTheme="minorHAnsi" w:cs="Arial"/>
          <w:color w:val="auto"/>
          <w:u w:val="single"/>
        </w:rPr>
        <w:t>laims by a</w:t>
      </w:r>
      <w:r w:rsidR="003E21BB" w:rsidRPr="00FC7695">
        <w:rPr>
          <w:rFonts w:eastAsiaTheme="minorHAnsi" w:cs="Arial"/>
          <w:color w:val="auto"/>
          <w:u w:val="single"/>
        </w:rPr>
        <w:t>ny</w:t>
      </w:r>
      <w:r w:rsidRPr="00FC7695">
        <w:rPr>
          <w:rFonts w:eastAsiaTheme="minorHAnsi" w:cs="Arial"/>
          <w:color w:val="auto"/>
          <w:u w:val="single"/>
        </w:rPr>
        <w:t xml:space="preserve"> person, other than the defendant, with an interest in the property as provided in this article</w:t>
      </w:r>
      <w:r w:rsidR="0050757A" w:rsidRPr="00FC7695">
        <w:rPr>
          <w:rFonts w:eastAsiaTheme="minorHAnsi" w:cs="Arial"/>
          <w:color w:val="auto"/>
          <w:u w:val="single"/>
        </w:rPr>
        <w:t>.</w:t>
      </w:r>
    </w:p>
    <w:p w14:paraId="352F0F60" w14:textId="0CA9941D" w:rsidR="00D81AC3" w:rsidRPr="00FC7695" w:rsidRDefault="00D81AC3" w:rsidP="008832E1">
      <w:pPr>
        <w:suppressLineNumbers/>
        <w:ind w:left="720" w:hanging="720"/>
        <w:jc w:val="both"/>
        <w:outlineLvl w:val="3"/>
        <w:rPr>
          <w:rFonts w:cs="Arial"/>
          <w:b/>
          <w:color w:val="auto"/>
          <w:u w:val="single"/>
        </w:rPr>
      </w:pPr>
      <w:r w:rsidRPr="00FC7695">
        <w:rPr>
          <w:rFonts w:cs="Arial"/>
          <w:b/>
          <w:color w:val="auto"/>
          <w:u w:val="single"/>
        </w:rPr>
        <w:t>§62-17-18. Proportionality.</w:t>
      </w:r>
    </w:p>
    <w:p w14:paraId="5E1CC352" w14:textId="77777777" w:rsidR="008832E1" w:rsidRPr="00FC7695" w:rsidRDefault="008832E1" w:rsidP="00C116C9">
      <w:pPr>
        <w:pStyle w:val="SectionBody"/>
        <w:rPr>
          <w:rFonts w:eastAsiaTheme="minorHAnsi" w:cs="Arial"/>
          <w:color w:val="auto"/>
          <w:u w:val="single"/>
        </w:rPr>
        <w:sectPr w:rsidR="008832E1"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0DE156D6" w14:textId="77777777" w:rsidR="00C116C9" w:rsidRPr="00FC7695" w:rsidRDefault="00C116C9" w:rsidP="00C116C9">
      <w:pPr>
        <w:pStyle w:val="SectionBody"/>
        <w:rPr>
          <w:rFonts w:eastAsiaTheme="minorHAnsi" w:cs="Arial"/>
          <w:color w:val="auto"/>
          <w:u w:val="single"/>
        </w:rPr>
      </w:pPr>
      <w:r w:rsidRPr="00FC7695">
        <w:rPr>
          <w:rFonts w:eastAsiaTheme="minorHAnsi" w:cs="Arial"/>
          <w:color w:val="auto"/>
          <w:u w:val="single"/>
        </w:rPr>
        <w:t>(a) The defendant may petition the court to determine, before or at trial, whether the forfeiture is unconstitutionally excessive under the state or federal constitution.</w:t>
      </w:r>
    </w:p>
    <w:p w14:paraId="0BFB8D47" w14:textId="77777777" w:rsidR="00C116C9" w:rsidRPr="00FC7695" w:rsidRDefault="00C116C9" w:rsidP="00C116C9">
      <w:pPr>
        <w:pStyle w:val="SectionBody"/>
        <w:rPr>
          <w:rFonts w:eastAsiaTheme="minorHAnsi" w:cs="Arial"/>
          <w:color w:val="auto"/>
          <w:u w:val="single"/>
        </w:rPr>
      </w:pPr>
      <w:r w:rsidRPr="00FC7695">
        <w:rPr>
          <w:rFonts w:eastAsiaTheme="minorHAnsi" w:cs="Arial"/>
          <w:color w:val="auto"/>
          <w:u w:val="single"/>
        </w:rPr>
        <w:t>(b) The defendant has the burden of establishing the forfeiture is unconstitutionally excessive by a preponderance of the evidence at a hearing conducted by the court without a jury.</w:t>
      </w:r>
    </w:p>
    <w:p w14:paraId="3D416B4A" w14:textId="77777777" w:rsidR="00C116C9" w:rsidRPr="00FC7695" w:rsidRDefault="00C116C9" w:rsidP="00C116C9">
      <w:pPr>
        <w:pStyle w:val="SectionBody"/>
        <w:rPr>
          <w:rFonts w:eastAsiaTheme="minorHAnsi" w:cs="Arial"/>
          <w:color w:val="auto"/>
          <w:u w:val="single"/>
        </w:rPr>
      </w:pPr>
      <w:r w:rsidRPr="00FC7695">
        <w:rPr>
          <w:rFonts w:eastAsiaTheme="minorHAnsi" w:cs="Arial"/>
          <w:color w:val="auto"/>
          <w:u w:val="single"/>
        </w:rPr>
        <w:t>(c) In determining whether the forfeiture is unconstitutionally excessive, the court may consider all relevant factors including:</w:t>
      </w:r>
    </w:p>
    <w:p w14:paraId="38C88A09" w14:textId="77777777" w:rsidR="00C116C9" w:rsidRPr="00FC7695" w:rsidRDefault="00C116C9" w:rsidP="00C116C9">
      <w:pPr>
        <w:pStyle w:val="SectionBody"/>
        <w:rPr>
          <w:rFonts w:eastAsiaTheme="minorHAnsi" w:cs="Arial"/>
          <w:color w:val="auto"/>
          <w:u w:val="single"/>
        </w:rPr>
      </w:pPr>
      <w:r w:rsidRPr="00FC7695">
        <w:rPr>
          <w:rFonts w:eastAsiaTheme="minorHAnsi" w:cs="Arial"/>
          <w:color w:val="auto"/>
          <w:u w:val="single"/>
        </w:rPr>
        <w:t>(1) The seriousness of the crime and its impact on the community, including the duration of the activity and harm caused by the defendant;</w:t>
      </w:r>
    </w:p>
    <w:p w14:paraId="24A05F28" w14:textId="77777777" w:rsidR="00C116C9" w:rsidRPr="00FC7695" w:rsidRDefault="00C116C9" w:rsidP="00C116C9">
      <w:pPr>
        <w:pStyle w:val="SectionBody"/>
        <w:rPr>
          <w:rFonts w:eastAsiaTheme="minorHAnsi" w:cs="Arial"/>
          <w:color w:val="auto"/>
          <w:u w:val="single"/>
        </w:rPr>
      </w:pPr>
      <w:r w:rsidRPr="00FC7695">
        <w:rPr>
          <w:rFonts w:eastAsiaTheme="minorHAnsi" w:cs="Arial"/>
          <w:color w:val="auto"/>
          <w:u w:val="single"/>
        </w:rPr>
        <w:t>(2) The extent to which the defendant participated in the crime;</w:t>
      </w:r>
    </w:p>
    <w:p w14:paraId="41D29C75" w14:textId="77777777" w:rsidR="00C116C9" w:rsidRPr="00FC7695" w:rsidRDefault="00C116C9" w:rsidP="00C116C9">
      <w:pPr>
        <w:pStyle w:val="SectionBody"/>
        <w:rPr>
          <w:rFonts w:eastAsiaTheme="minorHAnsi" w:cs="Arial"/>
          <w:color w:val="auto"/>
          <w:u w:val="single"/>
        </w:rPr>
      </w:pPr>
      <w:r w:rsidRPr="00FC7695">
        <w:rPr>
          <w:rFonts w:eastAsiaTheme="minorHAnsi" w:cs="Arial"/>
          <w:color w:val="auto"/>
          <w:u w:val="single"/>
        </w:rPr>
        <w:t>(3) The extent to which the property was used in committing the crime;</w:t>
      </w:r>
    </w:p>
    <w:p w14:paraId="042A3AD2" w14:textId="77777777" w:rsidR="00C116C9" w:rsidRPr="00FC7695" w:rsidRDefault="00C116C9" w:rsidP="00C116C9">
      <w:pPr>
        <w:pStyle w:val="SectionBody"/>
        <w:rPr>
          <w:rFonts w:eastAsiaTheme="minorHAnsi" w:cs="Arial"/>
          <w:color w:val="auto"/>
          <w:u w:val="single"/>
        </w:rPr>
      </w:pPr>
      <w:r w:rsidRPr="00FC7695">
        <w:rPr>
          <w:rFonts w:eastAsiaTheme="minorHAnsi" w:cs="Arial"/>
          <w:color w:val="auto"/>
          <w:u w:val="single"/>
        </w:rPr>
        <w:t>(4) The sentence to be imposed for committing the crime;</w:t>
      </w:r>
    </w:p>
    <w:p w14:paraId="41C20C2B" w14:textId="77777777" w:rsidR="00C116C9" w:rsidRPr="00FC7695" w:rsidRDefault="00C116C9" w:rsidP="00C116C9">
      <w:pPr>
        <w:pStyle w:val="SectionBody"/>
        <w:rPr>
          <w:rFonts w:eastAsiaTheme="minorHAnsi" w:cs="Arial"/>
          <w:color w:val="auto"/>
          <w:u w:val="single"/>
        </w:rPr>
      </w:pPr>
      <w:r w:rsidRPr="00FC7695">
        <w:rPr>
          <w:rFonts w:eastAsiaTheme="minorHAnsi" w:cs="Arial"/>
          <w:color w:val="auto"/>
          <w:u w:val="single"/>
        </w:rPr>
        <w:t>(5) Whether the crime was completed or attempted;</w:t>
      </w:r>
    </w:p>
    <w:p w14:paraId="242FC5EC" w14:textId="77777777" w:rsidR="00C116C9" w:rsidRPr="00FC7695" w:rsidRDefault="00C116C9" w:rsidP="00C116C9">
      <w:pPr>
        <w:pStyle w:val="SectionBody"/>
        <w:rPr>
          <w:rFonts w:eastAsiaTheme="minorHAnsi" w:cs="Arial"/>
          <w:color w:val="auto"/>
          <w:u w:val="single"/>
        </w:rPr>
      </w:pPr>
      <w:r w:rsidRPr="00FC7695">
        <w:rPr>
          <w:rFonts w:eastAsiaTheme="minorHAnsi" w:cs="Arial"/>
          <w:color w:val="auto"/>
          <w:u w:val="single"/>
        </w:rPr>
        <w:t>(6) The hardship to the defendant if the forfeiture is realized and if the forfeiture would deprive the defendant of the defendant’s livelihood; and</w:t>
      </w:r>
    </w:p>
    <w:p w14:paraId="4C33C78A" w14:textId="77777777" w:rsidR="00C116C9" w:rsidRPr="00FC7695" w:rsidRDefault="00C116C9" w:rsidP="00C116C9">
      <w:pPr>
        <w:pStyle w:val="SectionBody"/>
        <w:rPr>
          <w:rFonts w:eastAsiaTheme="minorHAnsi" w:cs="Arial"/>
          <w:color w:val="auto"/>
          <w:u w:val="single"/>
        </w:rPr>
      </w:pPr>
      <w:r w:rsidRPr="00FC7695">
        <w:rPr>
          <w:rFonts w:eastAsiaTheme="minorHAnsi" w:cs="Arial"/>
          <w:color w:val="auto"/>
          <w:u w:val="single"/>
        </w:rPr>
        <w:t>(7) The hardship from the loss of property to the defendant’s family members or others if the property is forfeited.</w:t>
      </w:r>
    </w:p>
    <w:p w14:paraId="7A0D5454" w14:textId="77777777" w:rsidR="00C116C9" w:rsidRPr="00FC7695" w:rsidRDefault="00C116C9" w:rsidP="00C116C9">
      <w:pPr>
        <w:pStyle w:val="SectionBody"/>
        <w:rPr>
          <w:rFonts w:eastAsiaTheme="minorHAnsi" w:cs="Arial"/>
          <w:color w:val="auto"/>
          <w:u w:val="single"/>
        </w:rPr>
      </w:pPr>
      <w:r w:rsidRPr="00FC7695">
        <w:rPr>
          <w:rFonts w:eastAsiaTheme="minorHAnsi" w:cs="Arial"/>
          <w:color w:val="auto"/>
          <w:u w:val="single"/>
        </w:rPr>
        <w:t>(d) In determining the value of the instrumentality subject to forfeiture, the court may consider all relevant factors related to the fair market value of the property.</w:t>
      </w:r>
    </w:p>
    <w:p w14:paraId="528EA2E5" w14:textId="18804797" w:rsidR="00DD635E" w:rsidRPr="00FC7695" w:rsidRDefault="00C116C9" w:rsidP="00C116C9">
      <w:pPr>
        <w:pStyle w:val="SectionBody"/>
        <w:rPr>
          <w:rFonts w:eastAsiaTheme="minorHAnsi" w:cs="Arial"/>
          <w:color w:val="auto"/>
          <w:u w:val="single"/>
        </w:rPr>
      </w:pPr>
      <w:r w:rsidRPr="00FC7695">
        <w:rPr>
          <w:rFonts w:eastAsiaTheme="minorHAnsi" w:cs="Arial"/>
          <w:color w:val="auto"/>
          <w:u w:val="single"/>
        </w:rPr>
        <w:t>(e) The court may not consider the value of the property to the state in determining whether the forfeiture is unconstitutionally excessive.</w:t>
      </w:r>
    </w:p>
    <w:p w14:paraId="1F08C847" w14:textId="753CA549" w:rsidR="00245E1C" w:rsidRPr="00FC7695" w:rsidRDefault="00245E1C" w:rsidP="008832E1">
      <w:pPr>
        <w:suppressLineNumbers/>
        <w:ind w:left="720" w:hanging="720"/>
        <w:jc w:val="both"/>
        <w:outlineLvl w:val="3"/>
        <w:rPr>
          <w:rFonts w:cs="Arial"/>
          <w:b/>
          <w:color w:val="auto"/>
          <w:u w:val="single"/>
        </w:rPr>
      </w:pPr>
      <w:r w:rsidRPr="00FC7695">
        <w:rPr>
          <w:rFonts w:cs="Arial"/>
          <w:b/>
          <w:color w:val="auto"/>
          <w:u w:val="single"/>
        </w:rPr>
        <w:t>§62-17-19. Secured interest holder.</w:t>
      </w:r>
    </w:p>
    <w:p w14:paraId="3050516B" w14:textId="77777777" w:rsidR="008832E1" w:rsidRPr="00FC7695" w:rsidRDefault="008832E1" w:rsidP="003F4D45">
      <w:pPr>
        <w:pStyle w:val="SectionBody"/>
        <w:rPr>
          <w:rFonts w:eastAsiaTheme="minorHAnsi" w:cs="Arial"/>
          <w:color w:val="auto"/>
          <w:u w:val="single"/>
        </w:rPr>
        <w:sectPr w:rsidR="008832E1"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76BD3F34" w14:textId="77777777" w:rsidR="003F4D45" w:rsidRPr="00FC7695" w:rsidRDefault="003F4D45" w:rsidP="003F4D45">
      <w:pPr>
        <w:pStyle w:val="SectionBody"/>
        <w:rPr>
          <w:rFonts w:eastAsiaTheme="minorHAnsi" w:cs="Arial"/>
          <w:color w:val="auto"/>
          <w:u w:val="single"/>
        </w:rPr>
      </w:pPr>
      <w:r w:rsidRPr="00FC7695">
        <w:rPr>
          <w:rFonts w:eastAsiaTheme="minorHAnsi" w:cs="Arial"/>
          <w:color w:val="auto"/>
          <w:u w:val="single"/>
        </w:rPr>
        <w:t>(a) Property encumbered by a security interest shall not be forfeited.</w:t>
      </w:r>
    </w:p>
    <w:p w14:paraId="78897B1B" w14:textId="0C60A8F6" w:rsidR="003F4D45" w:rsidRPr="00FC7695" w:rsidRDefault="003F4D45" w:rsidP="003F4D45">
      <w:pPr>
        <w:pStyle w:val="SectionBody"/>
        <w:rPr>
          <w:rFonts w:eastAsiaTheme="minorHAnsi" w:cs="Arial"/>
          <w:color w:val="auto"/>
          <w:u w:val="single"/>
        </w:rPr>
      </w:pPr>
      <w:r w:rsidRPr="00FC7695">
        <w:rPr>
          <w:rFonts w:eastAsiaTheme="minorHAnsi" w:cs="Arial"/>
          <w:color w:val="auto"/>
          <w:u w:val="single"/>
        </w:rPr>
        <w:t xml:space="preserve">(b) The </w:t>
      </w:r>
      <w:r w:rsidR="002B2672" w:rsidRPr="00FC7695">
        <w:rPr>
          <w:rFonts w:eastAsiaTheme="minorHAnsi" w:cs="Arial"/>
          <w:color w:val="auto"/>
          <w:u w:val="single"/>
        </w:rPr>
        <w:t>prosecuting authority</w:t>
      </w:r>
      <w:r w:rsidR="002E7A0A" w:rsidRPr="00FC7695">
        <w:rPr>
          <w:rFonts w:eastAsiaTheme="minorHAnsi" w:cs="Arial"/>
          <w:color w:val="auto"/>
          <w:u w:val="single"/>
        </w:rPr>
        <w:t xml:space="preserve"> or law-enforcement </w:t>
      </w:r>
      <w:r w:rsidR="004C581C" w:rsidRPr="00FC7695">
        <w:rPr>
          <w:rFonts w:eastAsiaTheme="minorHAnsi" w:cs="Arial"/>
          <w:color w:val="auto"/>
          <w:u w:val="single"/>
        </w:rPr>
        <w:t>agency</w:t>
      </w:r>
      <w:r w:rsidRPr="00FC7695">
        <w:rPr>
          <w:rFonts w:eastAsiaTheme="minorHAnsi" w:cs="Arial"/>
          <w:color w:val="auto"/>
          <w:u w:val="single"/>
        </w:rPr>
        <w:t xml:space="preserve"> </w:t>
      </w:r>
      <w:r w:rsidR="00085417" w:rsidRPr="00FC7695">
        <w:rPr>
          <w:rFonts w:eastAsiaTheme="minorHAnsi" w:cs="Arial"/>
          <w:color w:val="auto"/>
          <w:u w:val="single"/>
        </w:rPr>
        <w:t xml:space="preserve">may </w:t>
      </w:r>
      <w:r w:rsidRPr="00FC7695">
        <w:rPr>
          <w:rFonts w:eastAsiaTheme="minorHAnsi" w:cs="Arial"/>
          <w:color w:val="auto"/>
          <w:u w:val="single"/>
        </w:rPr>
        <w:t>summarily return property to a secured interest holder, other than the defendant or an innocent owner, up to the value of the interest. Contraband shall not be returned.</w:t>
      </w:r>
    </w:p>
    <w:p w14:paraId="5CBF4230" w14:textId="0B50A21A" w:rsidR="003F4D45" w:rsidRPr="00FC7695" w:rsidRDefault="003F4D45" w:rsidP="003F4D45">
      <w:pPr>
        <w:pStyle w:val="SectionBody"/>
        <w:rPr>
          <w:rFonts w:eastAsiaTheme="minorHAnsi" w:cs="Arial"/>
          <w:color w:val="auto"/>
          <w:u w:val="single"/>
        </w:rPr>
      </w:pPr>
      <w:r w:rsidRPr="00FC7695">
        <w:rPr>
          <w:rFonts w:eastAsiaTheme="minorHAnsi" w:cs="Arial"/>
          <w:color w:val="auto"/>
          <w:u w:val="single"/>
        </w:rPr>
        <w:t xml:space="preserve">(c) If the property is not summarily returned, the secured interest holder may petition the court at any time before the court enters judgment in the criminal prosecution or grants the motion in §62-17-17 of this </w:t>
      </w:r>
      <w:r w:rsidR="00604F9D" w:rsidRPr="00FC7695">
        <w:rPr>
          <w:rFonts w:eastAsiaTheme="minorHAnsi" w:cs="Arial"/>
          <w:color w:val="auto"/>
          <w:u w:val="single"/>
        </w:rPr>
        <w:t>code</w:t>
      </w:r>
      <w:r w:rsidRPr="00FC7695">
        <w:rPr>
          <w:rFonts w:eastAsiaTheme="minorHAnsi" w:cs="Arial"/>
          <w:color w:val="auto"/>
          <w:u w:val="single"/>
        </w:rPr>
        <w:t>.</w:t>
      </w:r>
    </w:p>
    <w:p w14:paraId="3213C1DE" w14:textId="77777777" w:rsidR="003F4D45" w:rsidRPr="00FC7695" w:rsidRDefault="003F4D45" w:rsidP="003F4D45">
      <w:pPr>
        <w:pStyle w:val="SectionBody"/>
        <w:rPr>
          <w:rFonts w:eastAsiaTheme="minorHAnsi" w:cs="Arial"/>
          <w:color w:val="auto"/>
          <w:u w:val="single"/>
        </w:rPr>
      </w:pPr>
      <w:r w:rsidRPr="00FC7695">
        <w:rPr>
          <w:rFonts w:eastAsiaTheme="minorHAnsi" w:cs="Arial"/>
          <w:color w:val="auto"/>
          <w:u w:val="single"/>
        </w:rPr>
        <w:t>(d) The court shall hear the petition within 30 days after its filing or at the court’s discretion. The hearing shall be held before the court alone, without a jury. The court may consolidate the hearing on the petition with any other hearing before the court in the case.</w:t>
      </w:r>
    </w:p>
    <w:p w14:paraId="36F5775F" w14:textId="77777777" w:rsidR="003F4D45" w:rsidRPr="00FC7695" w:rsidRDefault="003F4D45" w:rsidP="003F4D45">
      <w:pPr>
        <w:pStyle w:val="SectionBody"/>
        <w:rPr>
          <w:rFonts w:eastAsiaTheme="minorHAnsi" w:cs="Arial"/>
          <w:color w:val="auto"/>
          <w:u w:val="single"/>
        </w:rPr>
      </w:pPr>
      <w:r w:rsidRPr="00FC7695">
        <w:rPr>
          <w:rFonts w:eastAsiaTheme="minorHAnsi" w:cs="Arial"/>
          <w:color w:val="auto"/>
          <w:u w:val="single"/>
        </w:rPr>
        <w:t>(e) The secured interest holder must establish by clear and convincing evidence the validity of the security interest, mortgage, lien, leasehold, lease, rental agreement or other agreement.</w:t>
      </w:r>
    </w:p>
    <w:p w14:paraId="1FCDF243" w14:textId="0B0DFC88" w:rsidR="003F4D45" w:rsidRPr="00FC7695" w:rsidRDefault="003F4D45" w:rsidP="003F4D45">
      <w:pPr>
        <w:pStyle w:val="SectionBody"/>
        <w:rPr>
          <w:rFonts w:eastAsiaTheme="minorHAnsi" w:cs="Arial"/>
          <w:color w:val="auto"/>
          <w:u w:val="single"/>
        </w:rPr>
      </w:pPr>
      <w:r w:rsidRPr="00FC7695">
        <w:rPr>
          <w:rFonts w:eastAsiaTheme="minorHAnsi" w:cs="Arial"/>
          <w:color w:val="auto"/>
          <w:u w:val="single"/>
        </w:rPr>
        <w:t xml:space="preserve">(f) If the secured interest holder alleges a valid interest but the </w:t>
      </w:r>
      <w:r w:rsidR="002B2672" w:rsidRPr="00FC7695">
        <w:rPr>
          <w:rFonts w:eastAsiaTheme="minorHAnsi" w:cs="Arial"/>
          <w:color w:val="auto"/>
          <w:u w:val="single"/>
        </w:rPr>
        <w:t>prosecuting authority</w:t>
      </w:r>
      <w:r w:rsidRPr="00FC7695">
        <w:rPr>
          <w:rFonts w:eastAsiaTheme="minorHAnsi" w:cs="Arial"/>
          <w:color w:val="auto"/>
          <w:u w:val="single"/>
        </w:rPr>
        <w:t xml:space="preserve"> seeks to proceed, the </w:t>
      </w:r>
      <w:r w:rsidR="002B2672" w:rsidRPr="00FC7695">
        <w:rPr>
          <w:rFonts w:eastAsiaTheme="minorHAnsi" w:cs="Arial"/>
          <w:color w:val="auto"/>
          <w:u w:val="single"/>
        </w:rPr>
        <w:t>prosecuting authority</w:t>
      </w:r>
      <w:r w:rsidRPr="00FC7695">
        <w:rPr>
          <w:rFonts w:eastAsiaTheme="minorHAnsi" w:cs="Arial"/>
          <w:color w:val="auto"/>
          <w:u w:val="single"/>
        </w:rPr>
        <w:t xml:space="preserve"> shall prove by clear and convincing evidence that:</w:t>
      </w:r>
    </w:p>
    <w:p w14:paraId="64DCC578" w14:textId="77777777" w:rsidR="003F4D45" w:rsidRPr="00FC7695" w:rsidRDefault="003F4D45" w:rsidP="003F4D45">
      <w:pPr>
        <w:pStyle w:val="SectionBody"/>
        <w:rPr>
          <w:rFonts w:eastAsiaTheme="minorHAnsi" w:cs="Arial"/>
          <w:color w:val="auto"/>
          <w:u w:val="single"/>
        </w:rPr>
      </w:pPr>
      <w:r w:rsidRPr="00FC7695">
        <w:rPr>
          <w:rFonts w:eastAsiaTheme="minorHAnsi" w:cs="Arial"/>
          <w:color w:val="auto"/>
          <w:u w:val="single"/>
        </w:rPr>
        <w:t>(1) The interest is invalid; or</w:t>
      </w:r>
    </w:p>
    <w:p w14:paraId="366B1752" w14:textId="77777777" w:rsidR="003F4D45" w:rsidRPr="00FC7695" w:rsidRDefault="003F4D45" w:rsidP="003F4D45">
      <w:pPr>
        <w:pStyle w:val="SectionBody"/>
        <w:rPr>
          <w:rFonts w:eastAsiaTheme="minorHAnsi" w:cs="Arial"/>
          <w:color w:val="auto"/>
          <w:u w:val="single"/>
        </w:rPr>
      </w:pPr>
      <w:r w:rsidRPr="00FC7695">
        <w:rPr>
          <w:rFonts w:eastAsiaTheme="minorHAnsi" w:cs="Arial"/>
          <w:color w:val="auto"/>
          <w:u w:val="single"/>
        </w:rPr>
        <w:t>(2) The secured interest holder consented to the use of the property in the crime for which the defendant is charged.</w:t>
      </w:r>
    </w:p>
    <w:p w14:paraId="755D802F" w14:textId="5D6C7D78" w:rsidR="00042A19" w:rsidRPr="00FC7695" w:rsidRDefault="003F4D45" w:rsidP="003F4D45">
      <w:pPr>
        <w:pStyle w:val="SectionBody"/>
        <w:rPr>
          <w:rFonts w:eastAsiaTheme="minorHAnsi" w:cs="Arial"/>
          <w:color w:val="auto"/>
          <w:u w:val="single"/>
        </w:rPr>
      </w:pPr>
      <w:r w:rsidRPr="00FC7695">
        <w:rPr>
          <w:rFonts w:eastAsiaTheme="minorHAnsi" w:cs="Arial"/>
          <w:color w:val="auto"/>
          <w:u w:val="single"/>
        </w:rPr>
        <w:t>(g) If the state fails to meet its burden in subsection (f) the court shall order the state to relinquish claims to the property, up to the value of the interest, and return the interest to the secured interest holder.</w:t>
      </w:r>
    </w:p>
    <w:p w14:paraId="0C2AACA7" w14:textId="5B6CE3A5" w:rsidR="003F4D45" w:rsidRPr="00FC7695" w:rsidRDefault="003F4D45" w:rsidP="008832E1">
      <w:pPr>
        <w:suppressLineNumbers/>
        <w:ind w:left="720" w:hanging="720"/>
        <w:jc w:val="both"/>
        <w:outlineLvl w:val="3"/>
        <w:rPr>
          <w:rFonts w:cs="Arial"/>
          <w:b/>
          <w:color w:val="auto"/>
          <w:u w:val="single"/>
        </w:rPr>
      </w:pPr>
      <w:r w:rsidRPr="00FC7695">
        <w:rPr>
          <w:rFonts w:cs="Arial"/>
          <w:b/>
          <w:color w:val="auto"/>
          <w:u w:val="single"/>
        </w:rPr>
        <w:t>§62-17-20. Innocent owners.</w:t>
      </w:r>
    </w:p>
    <w:p w14:paraId="55DCB69C" w14:textId="77777777" w:rsidR="008832E1" w:rsidRPr="00FC7695" w:rsidRDefault="008832E1" w:rsidP="005618F0">
      <w:pPr>
        <w:pStyle w:val="SectionBody"/>
        <w:rPr>
          <w:rFonts w:eastAsiaTheme="minorHAnsi" w:cs="Arial"/>
          <w:color w:val="auto"/>
          <w:u w:val="single"/>
        </w:rPr>
        <w:sectPr w:rsidR="008832E1"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4854D109" w14:textId="77777777" w:rsidR="005618F0" w:rsidRPr="00FC7695" w:rsidRDefault="005618F0" w:rsidP="005618F0">
      <w:pPr>
        <w:pStyle w:val="SectionBody"/>
        <w:rPr>
          <w:rFonts w:eastAsiaTheme="minorHAnsi" w:cs="Arial"/>
          <w:color w:val="auto"/>
          <w:u w:val="single"/>
        </w:rPr>
      </w:pPr>
      <w:r w:rsidRPr="00FC7695">
        <w:rPr>
          <w:rFonts w:eastAsiaTheme="minorHAnsi" w:cs="Arial"/>
          <w:color w:val="auto"/>
          <w:u w:val="single"/>
        </w:rPr>
        <w:t>(a) Property of an innocent owner shall not be forfeited.</w:t>
      </w:r>
    </w:p>
    <w:p w14:paraId="62C4C2F0" w14:textId="79F1F911" w:rsidR="005618F0" w:rsidRPr="00FC7695" w:rsidRDefault="005618F0" w:rsidP="005618F0">
      <w:pPr>
        <w:pStyle w:val="SectionBody"/>
        <w:rPr>
          <w:rFonts w:eastAsiaTheme="minorHAnsi" w:cs="Arial"/>
          <w:color w:val="auto"/>
          <w:u w:val="single"/>
        </w:rPr>
      </w:pPr>
      <w:r w:rsidRPr="00FC7695">
        <w:rPr>
          <w:rFonts w:eastAsiaTheme="minorHAnsi" w:cs="Arial"/>
          <w:color w:val="auto"/>
          <w:u w:val="single"/>
        </w:rPr>
        <w:t xml:space="preserve">(b) The </w:t>
      </w:r>
      <w:r w:rsidR="002B2672" w:rsidRPr="00FC7695">
        <w:rPr>
          <w:rFonts w:eastAsiaTheme="minorHAnsi" w:cs="Arial"/>
          <w:color w:val="auto"/>
          <w:u w:val="single"/>
        </w:rPr>
        <w:t>prosecuting authority</w:t>
      </w:r>
      <w:r w:rsidR="008C3BAF" w:rsidRPr="00FC7695">
        <w:rPr>
          <w:rFonts w:eastAsiaTheme="minorHAnsi" w:cs="Arial"/>
          <w:color w:val="auto"/>
          <w:u w:val="single"/>
        </w:rPr>
        <w:t xml:space="preserve"> or law-enforcement agency</w:t>
      </w:r>
      <w:r w:rsidRPr="00FC7695">
        <w:rPr>
          <w:rFonts w:eastAsiaTheme="minorHAnsi" w:cs="Arial"/>
          <w:color w:val="auto"/>
          <w:u w:val="single"/>
        </w:rPr>
        <w:t xml:space="preserve"> </w:t>
      </w:r>
      <w:r w:rsidR="00085417" w:rsidRPr="00FC7695">
        <w:rPr>
          <w:rFonts w:eastAsiaTheme="minorHAnsi" w:cs="Arial"/>
          <w:color w:val="auto"/>
          <w:u w:val="single"/>
        </w:rPr>
        <w:t xml:space="preserve">may </w:t>
      </w:r>
      <w:r w:rsidRPr="00FC7695">
        <w:rPr>
          <w:rFonts w:eastAsiaTheme="minorHAnsi" w:cs="Arial"/>
          <w:color w:val="auto"/>
          <w:u w:val="single"/>
        </w:rPr>
        <w:t>summarily return property to an innocent owner. Contraband shall not be returned.</w:t>
      </w:r>
    </w:p>
    <w:p w14:paraId="49E4CD70" w14:textId="3DAE441E" w:rsidR="005618F0" w:rsidRPr="00FC7695" w:rsidRDefault="005618F0" w:rsidP="005618F0">
      <w:pPr>
        <w:pStyle w:val="SectionBody"/>
        <w:rPr>
          <w:rFonts w:eastAsiaTheme="minorHAnsi" w:cs="Arial"/>
          <w:color w:val="auto"/>
          <w:u w:val="single"/>
        </w:rPr>
      </w:pPr>
      <w:r w:rsidRPr="00FC7695">
        <w:rPr>
          <w:rFonts w:eastAsiaTheme="minorHAnsi" w:cs="Arial"/>
          <w:color w:val="auto"/>
          <w:u w:val="single"/>
        </w:rPr>
        <w:t xml:space="preserve">(c) If the property is not summarily returned, an innocent owner claimant may petition the court at any time before the court enters judgment in the criminal prosecution or grants the motion in </w:t>
      </w:r>
      <w:r w:rsidR="00D92C35" w:rsidRPr="00FC7695">
        <w:rPr>
          <w:rFonts w:eastAsiaTheme="minorHAnsi" w:cs="Arial"/>
          <w:color w:val="auto"/>
          <w:u w:val="single"/>
        </w:rPr>
        <w:t>§62-17-17 of this code</w:t>
      </w:r>
      <w:r w:rsidRPr="00FC7695">
        <w:rPr>
          <w:rFonts w:eastAsiaTheme="minorHAnsi" w:cs="Arial"/>
          <w:color w:val="auto"/>
          <w:u w:val="single"/>
        </w:rPr>
        <w:t>.</w:t>
      </w:r>
    </w:p>
    <w:p w14:paraId="3D42637A" w14:textId="77777777" w:rsidR="005618F0" w:rsidRPr="00FC7695" w:rsidRDefault="005618F0" w:rsidP="005618F0">
      <w:pPr>
        <w:pStyle w:val="SectionBody"/>
        <w:rPr>
          <w:rFonts w:eastAsiaTheme="minorHAnsi" w:cs="Arial"/>
          <w:color w:val="auto"/>
          <w:u w:val="single"/>
        </w:rPr>
      </w:pPr>
      <w:r w:rsidRPr="00FC7695">
        <w:rPr>
          <w:rFonts w:eastAsiaTheme="minorHAnsi" w:cs="Arial"/>
          <w:color w:val="auto"/>
          <w:u w:val="single"/>
        </w:rPr>
        <w:t>(d) The innocent owner claimant shall file with the court a simple statement that sets forth:</w:t>
      </w:r>
    </w:p>
    <w:p w14:paraId="0A637113" w14:textId="44558F4F" w:rsidR="005618F0" w:rsidRPr="00FC7695" w:rsidRDefault="005618F0" w:rsidP="005618F0">
      <w:pPr>
        <w:pStyle w:val="SectionBody"/>
        <w:rPr>
          <w:rFonts w:eastAsiaTheme="minorHAnsi" w:cs="Arial"/>
          <w:color w:val="auto"/>
          <w:u w:val="single"/>
        </w:rPr>
      </w:pPr>
      <w:r w:rsidRPr="00FC7695">
        <w:rPr>
          <w:rFonts w:eastAsiaTheme="minorHAnsi" w:cs="Arial"/>
          <w:color w:val="auto"/>
          <w:u w:val="single"/>
        </w:rPr>
        <w:t>(1)</w:t>
      </w:r>
      <w:r w:rsidR="00E50D2F" w:rsidRPr="00FC7695">
        <w:rPr>
          <w:rFonts w:eastAsiaTheme="minorHAnsi" w:cs="Arial"/>
          <w:color w:val="auto"/>
          <w:u w:val="single"/>
        </w:rPr>
        <w:t>T</w:t>
      </w:r>
      <w:r w:rsidRPr="00FC7695">
        <w:rPr>
          <w:rFonts w:eastAsiaTheme="minorHAnsi" w:cs="Arial"/>
          <w:color w:val="auto"/>
          <w:u w:val="single"/>
        </w:rPr>
        <w:t>he claimant’s right, title, or interest in the property;</w:t>
      </w:r>
    </w:p>
    <w:p w14:paraId="20D8E69A" w14:textId="782FA8AD" w:rsidR="005618F0" w:rsidRPr="00FC7695" w:rsidRDefault="005618F0" w:rsidP="005618F0">
      <w:pPr>
        <w:pStyle w:val="SectionBody"/>
        <w:rPr>
          <w:rFonts w:eastAsiaTheme="minorHAnsi" w:cs="Arial"/>
          <w:color w:val="auto"/>
          <w:u w:val="single"/>
        </w:rPr>
      </w:pPr>
      <w:r w:rsidRPr="00FC7695">
        <w:rPr>
          <w:rFonts w:eastAsiaTheme="minorHAnsi" w:cs="Arial"/>
          <w:color w:val="auto"/>
          <w:u w:val="single"/>
        </w:rPr>
        <w:t xml:space="preserve">(2) </w:t>
      </w:r>
      <w:r w:rsidR="00E50D2F" w:rsidRPr="00FC7695">
        <w:rPr>
          <w:rFonts w:eastAsiaTheme="minorHAnsi" w:cs="Arial"/>
          <w:color w:val="auto"/>
          <w:u w:val="single"/>
        </w:rPr>
        <w:t>T</w:t>
      </w:r>
      <w:r w:rsidRPr="00FC7695">
        <w:rPr>
          <w:rFonts w:eastAsiaTheme="minorHAnsi" w:cs="Arial"/>
          <w:color w:val="auto"/>
          <w:u w:val="single"/>
        </w:rPr>
        <w:t>he time and circumstances of the claimant’s acquisition of the interest in the property;</w:t>
      </w:r>
    </w:p>
    <w:p w14:paraId="4E369118" w14:textId="33D51CFF" w:rsidR="005618F0" w:rsidRPr="00FC7695" w:rsidRDefault="005618F0" w:rsidP="005618F0">
      <w:pPr>
        <w:pStyle w:val="SectionBody"/>
        <w:rPr>
          <w:rFonts w:eastAsiaTheme="minorHAnsi" w:cs="Arial"/>
          <w:color w:val="auto"/>
          <w:u w:val="single"/>
        </w:rPr>
      </w:pPr>
      <w:r w:rsidRPr="00FC7695">
        <w:rPr>
          <w:rFonts w:eastAsiaTheme="minorHAnsi" w:cs="Arial"/>
          <w:color w:val="auto"/>
          <w:u w:val="single"/>
        </w:rPr>
        <w:t xml:space="preserve">(3) </w:t>
      </w:r>
      <w:r w:rsidR="00E50D2F" w:rsidRPr="00FC7695">
        <w:rPr>
          <w:rFonts w:eastAsiaTheme="minorHAnsi" w:cs="Arial"/>
          <w:color w:val="auto"/>
          <w:u w:val="single"/>
        </w:rPr>
        <w:t>A</w:t>
      </w:r>
      <w:r w:rsidRPr="00FC7695">
        <w:rPr>
          <w:rFonts w:eastAsiaTheme="minorHAnsi" w:cs="Arial"/>
          <w:color w:val="auto"/>
          <w:u w:val="single"/>
        </w:rPr>
        <w:t>dditional facts supporting the claimant’s claim; and</w:t>
      </w:r>
    </w:p>
    <w:p w14:paraId="420F0112" w14:textId="50B16BE8" w:rsidR="005618F0" w:rsidRPr="00FC7695" w:rsidRDefault="005618F0" w:rsidP="005618F0">
      <w:pPr>
        <w:pStyle w:val="SectionBody"/>
        <w:rPr>
          <w:rFonts w:eastAsiaTheme="minorHAnsi" w:cs="Arial"/>
          <w:color w:val="auto"/>
          <w:u w:val="single"/>
        </w:rPr>
      </w:pPr>
      <w:r w:rsidRPr="00FC7695">
        <w:rPr>
          <w:rFonts w:eastAsiaTheme="minorHAnsi" w:cs="Arial"/>
          <w:color w:val="auto"/>
          <w:u w:val="single"/>
        </w:rPr>
        <w:t xml:space="preserve">(4) </w:t>
      </w:r>
      <w:r w:rsidR="00E50D2F" w:rsidRPr="00FC7695">
        <w:rPr>
          <w:rFonts w:eastAsiaTheme="minorHAnsi" w:cs="Arial"/>
          <w:color w:val="auto"/>
          <w:u w:val="single"/>
        </w:rPr>
        <w:t>T</w:t>
      </w:r>
      <w:r w:rsidRPr="00FC7695">
        <w:rPr>
          <w:rFonts w:eastAsiaTheme="minorHAnsi" w:cs="Arial"/>
          <w:color w:val="auto"/>
          <w:u w:val="single"/>
        </w:rPr>
        <w:t>he relief sought by the claimant.</w:t>
      </w:r>
    </w:p>
    <w:p w14:paraId="6D5353D3" w14:textId="77777777" w:rsidR="005618F0" w:rsidRPr="00FC7695" w:rsidRDefault="005618F0" w:rsidP="005618F0">
      <w:pPr>
        <w:pStyle w:val="SectionBody"/>
        <w:rPr>
          <w:rFonts w:eastAsiaTheme="minorHAnsi" w:cs="Arial"/>
          <w:color w:val="auto"/>
          <w:u w:val="single"/>
        </w:rPr>
      </w:pPr>
      <w:r w:rsidRPr="00FC7695">
        <w:rPr>
          <w:rFonts w:eastAsiaTheme="minorHAnsi" w:cs="Arial"/>
          <w:color w:val="auto"/>
          <w:u w:val="single"/>
        </w:rPr>
        <w:t>(e) The filing fee for the statement under this section is waived.</w:t>
      </w:r>
    </w:p>
    <w:p w14:paraId="5ED85358" w14:textId="77777777" w:rsidR="005618F0" w:rsidRPr="00FC7695" w:rsidRDefault="005618F0" w:rsidP="005618F0">
      <w:pPr>
        <w:pStyle w:val="SectionBody"/>
        <w:rPr>
          <w:rFonts w:eastAsiaTheme="minorHAnsi" w:cs="Arial"/>
          <w:color w:val="auto"/>
          <w:u w:val="single"/>
        </w:rPr>
      </w:pPr>
      <w:r w:rsidRPr="00FC7695">
        <w:rPr>
          <w:rFonts w:eastAsiaTheme="minorHAnsi" w:cs="Arial"/>
          <w:color w:val="auto"/>
          <w:u w:val="single"/>
        </w:rPr>
        <w:t>(f) The court shall hear the petition within 30 days after its filing or at the court’s discretion. The hearing shall be held before the court alone without a jury. The court may consolidate the hearing on the petition with any other hearing before the court in the case.</w:t>
      </w:r>
    </w:p>
    <w:p w14:paraId="6ACF6A1A" w14:textId="77777777" w:rsidR="005618F0" w:rsidRPr="00FC7695" w:rsidRDefault="005618F0" w:rsidP="005618F0">
      <w:pPr>
        <w:pStyle w:val="SectionBody"/>
        <w:rPr>
          <w:rFonts w:eastAsiaTheme="minorHAnsi" w:cs="Arial"/>
          <w:color w:val="auto"/>
          <w:u w:val="single"/>
        </w:rPr>
      </w:pPr>
      <w:r w:rsidRPr="00FC7695">
        <w:rPr>
          <w:rFonts w:eastAsiaTheme="minorHAnsi" w:cs="Arial"/>
          <w:color w:val="auto"/>
          <w:u w:val="single"/>
        </w:rPr>
        <w:t>(g) The claimant must establish by clear and convincing evidence the validity of the interest in the property.</w:t>
      </w:r>
    </w:p>
    <w:p w14:paraId="04831294" w14:textId="61D3FC3E" w:rsidR="005618F0" w:rsidRPr="00FC7695" w:rsidRDefault="005618F0" w:rsidP="005618F0">
      <w:pPr>
        <w:pStyle w:val="SectionBody"/>
        <w:rPr>
          <w:rFonts w:eastAsiaTheme="minorHAnsi" w:cs="Arial"/>
          <w:color w:val="auto"/>
          <w:u w:val="single"/>
        </w:rPr>
      </w:pPr>
      <w:r w:rsidRPr="00FC7695">
        <w:rPr>
          <w:rFonts w:eastAsiaTheme="minorHAnsi" w:cs="Arial"/>
          <w:color w:val="auto"/>
          <w:u w:val="single"/>
        </w:rPr>
        <w:t xml:space="preserve">(h) If subsection (g) of this section is satisfied and the </w:t>
      </w:r>
      <w:r w:rsidR="002B2672" w:rsidRPr="00FC7695">
        <w:rPr>
          <w:rFonts w:eastAsiaTheme="minorHAnsi" w:cs="Arial"/>
          <w:color w:val="auto"/>
          <w:u w:val="single"/>
        </w:rPr>
        <w:t>prosecuting authority</w:t>
      </w:r>
      <w:r w:rsidRPr="00FC7695">
        <w:rPr>
          <w:rFonts w:eastAsiaTheme="minorHAnsi" w:cs="Arial"/>
          <w:color w:val="auto"/>
          <w:u w:val="single"/>
        </w:rPr>
        <w:t xml:space="preserve"> seeks to proceed, the </w:t>
      </w:r>
      <w:r w:rsidR="002B2672" w:rsidRPr="00FC7695">
        <w:rPr>
          <w:rFonts w:eastAsiaTheme="minorHAnsi" w:cs="Arial"/>
          <w:color w:val="auto"/>
          <w:u w:val="single"/>
        </w:rPr>
        <w:t>prosecuting authority</w:t>
      </w:r>
      <w:r w:rsidRPr="00FC7695">
        <w:rPr>
          <w:rFonts w:eastAsiaTheme="minorHAnsi" w:cs="Arial"/>
          <w:color w:val="auto"/>
          <w:u w:val="single"/>
        </w:rPr>
        <w:t xml:space="preserve"> shall prove by clear and convincing evidence the claimant is not an innocent owner because:</w:t>
      </w:r>
    </w:p>
    <w:p w14:paraId="60F09FFB" w14:textId="77777777" w:rsidR="005618F0" w:rsidRPr="00FC7695" w:rsidRDefault="005618F0" w:rsidP="005618F0">
      <w:pPr>
        <w:pStyle w:val="SectionBody"/>
        <w:rPr>
          <w:rFonts w:eastAsiaTheme="minorHAnsi" w:cs="Arial"/>
          <w:color w:val="auto"/>
          <w:u w:val="single"/>
        </w:rPr>
      </w:pPr>
      <w:r w:rsidRPr="00FC7695">
        <w:rPr>
          <w:rFonts w:eastAsiaTheme="minorHAnsi" w:cs="Arial"/>
          <w:color w:val="auto"/>
          <w:u w:val="single"/>
        </w:rPr>
        <w:t>(1) The claimant’s interest in the property is invalid;</w:t>
      </w:r>
    </w:p>
    <w:p w14:paraId="5D262C4F" w14:textId="77777777" w:rsidR="005618F0" w:rsidRPr="00FC7695" w:rsidRDefault="005618F0" w:rsidP="005618F0">
      <w:pPr>
        <w:pStyle w:val="SectionBody"/>
        <w:rPr>
          <w:rFonts w:eastAsiaTheme="minorHAnsi" w:cs="Arial"/>
          <w:color w:val="auto"/>
          <w:u w:val="single"/>
        </w:rPr>
      </w:pPr>
      <w:r w:rsidRPr="00FC7695">
        <w:rPr>
          <w:rFonts w:eastAsiaTheme="minorHAnsi" w:cs="Arial"/>
          <w:color w:val="auto"/>
          <w:u w:val="single"/>
        </w:rPr>
        <w:t>(2) The claimant had actual knowledge the property was used in or derived directly from the crime for which the defendant is charged;</w:t>
      </w:r>
    </w:p>
    <w:p w14:paraId="42D919DD" w14:textId="77777777" w:rsidR="005618F0" w:rsidRPr="00FC7695" w:rsidRDefault="005618F0" w:rsidP="005618F0">
      <w:pPr>
        <w:pStyle w:val="SectionBody"/>
        <w:rPr>
          <w:rFonts w:eastAsiaTheme="minorHAnsi" w:cs="Arial"/>
          <w:color w:val="auto"/>
          <w:u w:val="single"/>
        </w:rPr>
      </w:pPr>
      <w:r w:rsidRPr="00FC7695">
        <w:rPr>
          <w:rFonts w:eastAsiaTheme="minorHAnsi" w:cs="Arial"/>
          <w:color w:val="auto"/>
          <w:u w:val="single"/>
        </w:rPr>
        <w:t>(3) The claimant was willfully blind to the crime for which the defendant is charged; or</w:t>
      </w:r>
    </w:p>
    <w:p w14:paraId="3AA91D56" w14:textId="77777777" w:rsidR="005618F0" w:rsidRPr="00FC7695" w:rsidRDefault="005618F0" w:rsidP="005618F0">
      <w:pPr>
        <w:pStyle w:val="SectionBody"/>
        <w:rPr>
          <w:rFonts w:eastAsiaTheme="minorHAnsi" w:cs="Arial"/>
          <w:color w:val="auto"/>
          <w:u w:val="single"/>
        </w:rPr>
      </w:pPr>
      <w:r w:rsidRPr="00FC7695">
        <w:rPr>
          <w:rFonts w:eastAsiaTheme="minorHAnsi" w:cs="Arial"/>
          <w:color w:val="auto"/>
          <w:u w:val="single"/>
        </w:rPr>
        <w:t>(4) The claimant was not a bona fide purchaser without notice of any defect in title and for valuable consideration.</w:t>
      </w:r>
    </w:p>
    <w:p w14:paraId="5320F45C" w14:textId="59B1C818" w:rsidR="005618F0" w:rsidRPr="00FC7695" w:rsidRDefault="005618F0" w:rsidP="005618F0">
      <w:pPr>
        <w:pStyle w:val="SectionBody"/>
        <w:rPr>
          <w:rFonts w:eastAsiaTheme="minorHAnsi" w:cs="Arial"/>
          <w:color w:val="auto"/>
          <w:u w:val="single"/>
        </w:rPr>
      </w:pPr>
      <w:r w:rsidRPr="00FC7695">
        <w:rPr>
          <w:rFonts w:eastAsiaTheme="minorHAnsi" w:cs="Arial"/>
          <w:color w:val="auto"/>
          <w:u w:val="single"/>
        </w:rPr>
        <w:t xml:space="preserve">(i) If the </w:t>
      </w:r>
      <w:r w:rsidR="002B2672" w:rsidRPr="00FC7695">
        <w:rPr>
          <w:rFonts w:eastAsiaTheme="minorHAnsi" w:cs="Arial"/>
          <w:color w:val="auto"/>
          <w:u w:val="single"/>
        </w:rPr>
        <w:t>prosecuting authority</w:t>
      </w:r>
      <w:r w:rsidRPr="00FC7695">
        <w:rPr>
          <w:rFonts w:eastAsiaTheme="minorHAnsi" w:cs="Arial"/>
          <w:color w:val="auto"/>
          <w:u w:val="single"/>
        </w:rPr>
        <w:t xml:space="preserve"> fails to meet its burden in subsection (h)</w:t>
      </w:r>
      <w:r w:rsidR="00E50D2F" w:rsidRPr="00FC7695">
        <w:rPr>
          <w:rFonts w:eastAsiaTheme="minorHAnsi" w:cs="Arial"/>
          <w:color w:val="auto"/>
          <w:u w:val="single"/>
        </w:rPr>
        <w:t xml:space="preserve"> of this section</w:t>
      </w:r>
      <w:r w:rsidRPr="00FC7695">
        <w:rPr>
          <w:rFonts w:eastAsiaTheme="minorHAnsi" w:cs="Arial"/>
          <w:color w:val="auto"/>
          <w:u w:val="single"/>
        </w:rPr>
        <w:t>, the court shall order the state to relinquish all claims and return the property to the innocent owner.</w:t>
      </w:r>
    </w:p>
    <w:p w14:paraId="0C7E0C93" w14:textId="2F21F513" w:rsidR="005618F0" w:rsidRPr="00FC7695" w:rsidRDefault="005618F0" w:rsidP="005618F0">
      <w:pPr>
        <w:pStyle w:val="SectionBody"/>
        <w:rPr>
          <w:rFonts w:eastAsiaTheme="minorHAnsi" w:cs="Arial"/>
          <w:color w:val="auto"/>
          <w:u w:val="single"/>
        </w:rPr>
      </w:pPr>
      <w:r w:rsidRPr="00FC7695">
        <w:rPr>
          <w:rFonts w:eastAsiaTheme="minorHAnsi" w:cs="Arial"/>
          <w:color w:val="auto"/>
          <w:u w:val="single"/>
        </w:rPr>
        <w:t xml:space="preserve">(j) No information in the claimant’s statement in subsection (d) of this section shall be used as evidence in the criminal </w:t>
      </w:r>
      <w:r w:rsidR="00124C2B" w:rsidRPr="00FC7695">
        <w:rPr>
          <w:rFonts w:eastAsiaTheme="minorHAnsi" w:cs="Arial"/>
          <w:color w:val="auto"/>
          <w:u w:val="single"/>
        </w:rPr>
        <w:t>prosecution</w:t>
      </w:r>
      <w:r w:rsidRPr="00FC7695">
        <w:rPr>
          <w:rFonts w:eastAsiaTheme="minorHAnsi" w:cs="Arial"/>
          <w:color w:val="auto"/>
          <w:u w:val="single"/>
        </w:rPr>
        <w:t xml:space="preserve"> of the case.</w:t>
      </w:r>
    </w:p>
    <w:p w14:paraId="73B97F30" w14:textId="77777777" w:rsidR="005618F0" w:rsidRPr="00FC7695" w:rsidRDefault="005618F0" w:rsidP="005618F0">
      <w:pPr>
        <w:pStyle w:val="SectionBody"/>
        <w:rPr>
          <w:rFonts w:eastAsiaTheme="minorHAnsi" w:cs="Arial"/>
          <w:color w:val="auto"/>
          <w:u w:val="single"/>
        </w:rPr>
      </w:pPr>
      <w:r w:rsidRPr="00FC7695">
        <w:rPr>
          <w:rFonts w:eastAsiaTheme="minorHAnsi" w:cs="Arial"/>
          <w:color w:val="auto"/>
          <w:u w:val="single"/>
        </w:rPr>
        <w:t>(k) Nothing in this section prohibits the claimant from providing information to any party or testifying in any trial as to facts the claimant knows.</w:t>
      </w:r>
    </w:p>
    <w:p w14:paraId="26164B9F" w14:textId="7784AC36" w:rsidR="003F4D45" w:rsidRPr="00FC7695" w:rsidRDefault="005618F0" w:rsidP="005618F0">
      <w:pPr>
        <w:pStyle w:val="SectionBody"/>
        <w:rPr>
          <w:rFonts w:eastAsiaTheme="minorHAnsi" w:cs="Arial"/>
          <w:color w:val="auto"/>
          <w:u w:val="single"/>
        </w:rPr>
      </w:pPr>
      <w:r w:rsidRPr="00FC7695">
        <w:rPr>
          <w:rFonts w:eastAsiaTheme="minorHAnsi" w:cs="Arial"/>
          <w:color w:val="auto"/>
          <w:u w:val="single"/>
        </w:rPr>
        <w:t>(l) The defendant or convicted offender may invoke the right against self-incrimination or the marital privilege during the forfeiture proceeding. The trier of fact may draw an adverse inference from the invocation of the right or privilege.</w:t>
      </w:r>
    </w:p>
    <w:p w14:paraId="7CA3087C" w14:textId="3198C5A5" w:rsidR="00470C5B" w:rsidRPr="00FC7695" w:rsidRDefault="00470C5B" w:rsidP="008832E1">
      <w:pPr>
        <w:suppressLineNumbers/>
        <w:ind w:left="720" w:hanging="720"/>
        <w:jc w:val="both"/>
        <w:outlineLvl w:val="3"/>
        <w:rPr>
          <w:rFonts w:cs="Arial"/>
          <w:b/>
          <w:color w:val="auto"/>
          <w:u w:val="single"/>
        </w:rPr>
      </w:pPr>
      <w:r w:rsidRPr="00FC7695">
        <w:rPr>
          <w:rFonts w:cs="Arial"/>
          <w:b/>
          <w:color w:val="auto"/>
          <w:u w:val="single"/>
        </w:rPr>
        <w:t>§62-17-21. Judgment.</w:t>
      </w:r>
    </w:p>
    <w:p w14:paraId="13E93ECE" w14:textId="77777777" w:rsidR="008832E1" w:rsidRPr="00FC7695" w:rsidRDefault="008832E1" w:rsidP="00207AC6">
      <w:pPr>
        <w:pStyle w:val="SectionBody"/>
        <w:rPr>
          <w:rFonts w:eastAsiaTheme="minorHAnsi" w:cs="Arial"/>
          <w:color w:val="auto"/>
          <w:u w:val="single"/>
        </w:rPr>
        <w:sectPr w:rsidR="008832E1"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652809F7" w14:textId="44C452A0" w:rsidR="00207AC6" w:rsidRPr="00FC7695" w:rsidRDefault="00207AC6" w:rsidP="00207AC6">
      <w:pPr>
        <w:pStyle w:val="SectionBody"/>
        <w:rPr>
          <w:rFonts w:eastAsiaTheme="minorHAnsi" w:cs="Arial"/>
          <w:color w:val="auto"/>
          <w:u w:val="single"/>
        </w:rPr>
      </w:pPr>
      <w:r w:rsidRPr="00FC7695">
        <w:rPr>
          <w:rFonts w:eastAsiaTheme="minorHAnsi" w:cs="Arial"/>
          <w:color w:val="auto"/>
          <w:u w:val="single"/>
        </w:rPr>
        <w:t xml:space="preserve">(a) If the </w:t>
      </w:r>
      <w:r w:rsidR="002B2672" w:rsidRPr="00FC7695">
        <w:rPr>
          <w:rFonts w:eastAsiaTheme="minorHAnsi" w:cs="Arial"/>
          <w:color w:val="auto"/>
          <w:u w:val="single"/>
        </w:rPr>
        <w:t>prosecuting authority</w:t>
      </w:r>
      <w:r w:rsidRPr="00FC7695">
        <w:rPr>
          <w:rFonts w:eastAsiaTheme="minorHAnsi" w:cs="Arial"/>
          <w:color w:val="auto"/>
          <w:u w:val="single"/>
        </w:rPr>
        <w:t xml:space="preserve"> fails to meet its burden in the criminal or forfeiture proceeding, the court shall enter judgment dismissing the forfeiture proceeding and ordering the return of property to the rightful owner, unless the owner's possession of the property is illegal.</w:t>
      </w:r>
    </w:p>
    <w:p w14:paraId="1527CC75" w14:textId="18680D85" w:rsidR="00207AC6" w:rsidRPr="00FC7695" w:rsidRDefault="00207AC6" w:rsidP="00207AC6">
      <w:pPr>
        <w:pStyle w:val="SectionBody"/>
        <w:rPr>
          <w:rFonts w:eastAsiaTheme="minorHAnsi" w:cs="Arial"/>
          <w:color w:val="auto"/>
          <w:u w:val="single"/>
        </w:rPr>
      </w:pPr>
      <w:r w:rsidRPr="00FC7695">
        <w:rPr>
          <w:rFonts w:eastAsiaTheme="minorHAnsi" w:cs="Arial"/>
          <w:color w:val="auto"/>
          <w:u w:val="single"/>
        </w:rPr>
        <w:t xml:space="preserve">(b) If the </w:t>
      </w:r>
      <w:r w:rsidR="002B2672" w:rsidRPr="00FC7695">
        <w:rPr>
          <w:rFonts w:eastAsiaTheme="minorHAnsi" w:cs="Arial"/>
          <w:color w:val="auto"/>
          <w:u w:val="single"/>
        </w:rPr>
        <w:t>prosecuting authority</w:t>
      </w:r>
      <w:r w:rsidRPr="00FC7695">
        <w:rPr>
          <w:rFonts w:eastAsiaTheme="minorHAnsi" w:cs="Arial"/>
          <w:color w:val="auto"/>
          <w:u w:val="single"/>
        </w:rPr>
        <w:t xml:space="preserve"> meets its burden in the criminal and forfeiture proceeding, the court shall enter judgment forfeiting the property.</w:t>
      </w:r>
    </w:p>
    <w:p w14:paraId="227D98DC" w14:textId="77777777" w:rsidR="00207AC6" w:rsidRPr="00FC7695" w:rsidRDefault="00207AC6" w:rsidP="00207AC6">
      <w:pPr>
        <w:pStyle w:val="SectionBody"/>
        <w:rPr>
          <w:rFonts w:eastAsiaTheme="minorHAnsi" w:cs="Arial"/>
          <w:color w:val="auto"/>
          <w:u w:val="single"/>
        </w:rPr>
      </w:pPr>
      <w:r w:rsidRPr="00FC7695">
        <w:rPr>
          <w:rFonts w:eastAsiaTheme="minorHAnsi" w:cs="Arial"/>
          <w:color w:val="auto"/>
          <w:u w:val="single"/>
        </w:rPr>
        <w:t>(c) A court may enter judgment following a hearing, pursuant to a stipulation or plea agreement, or at the court’s discretion.</w:t>
      </w:r>
    </w:p>
    <w:p w14:paraId="7E91EA23" w14:textId="0F5620A3" w:rsidR="00207AC6" w:rsidRPr="00FC7695" w:rsidRDefault="00207AC6" w:rsidP="008832E1">
      <w:pPr>
        <w:suppressLineNumbers/>
        <w:ind w:left="720" w:hanging="720"/>
        <w:jc w:val="both"/>
        <w:outlineLvl w:val="3"/>
        <w:rPr>
          <w:rFonts w:cs="Arial"/>
          <w:b/>
          <w:color w:val="auto"/>
          <w:u w:val="single"/>
        </w:rPr>
      </w:pPr>
      <w:r w:rsidRPr="00FC7695">
        <w:rPr>
          <w:rFonts w:cs="Arial"/>
          <w:b/>
          <w:color w:val="auto"/>
          <w:u w:val="single"/>
        </w:rPr>
        <w:t>§62-17-22. Substitution of assets.</w:t>
      </w:r>
    </w:p>
    <w:p w14:paraId="0FCB7DA3" w14:textId="77777777" w:rsidR="00DD46CB" w:rsidRPr="00FC7695" w:rsidRDefault="00DD46CB" w:rsidP="00B624A6">
      <w:pPr>
        <w:pStyle w:val="SectionBody"/>
        <w:rPr>
          <w:rFonts w:eastAsiaTheme="minorHAnsi" w:cs="Arial"/>
          <w:color w:val="auto"/>
          <w:u w:val="single"/>
        </w:rPr>
        <w:sectPr w:rsidR="00DD46CB"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36CE1E0C" w14:textId="5FDF9784" w:rsidR="00B624A6" w:rsidRPr="00FC7695" w:rsidRDefault="00B624A6" w:rsidP="00B624A6">
      <w:pPr>
        <w:pStyle w:val="SectionBody"/>
        <w:rPr>
          <w:rFonts w:eastAsiaTheme="minorHAnsi" w:cs="Arial"/>
          <w:color w:val="auto"/>
          <w:u w:val="single"/>
        </w:rPr>
      </w:pPr>
      <w:r w:rsidRPr="00FC7695">
        <w:rPr>
          <w:rFonts w:eastAsiaTheme="minorHAnsi" w:cs="Arial"/>
          <w:color w:val="auto"/>
          <w:u w:val="single"/>
        </w:rPr>
        <w:t xml:space="preserve">Upon the </w:t>
      </w:r>
      <w:r w:rsidR="002B2672" w:rsidRPr="00FC7695">
        <w:rPr>
          <w:rFonts w:eastAsiaTheme="minorHAnsi" w:cs="Arial"/>
          <w:color w:val="auto"/>
          <w:u w:val="single"/>
        </w:rPr>
        <w:t>prosecuting authority</w:t>
      </w:r>
      <w:r w:rsidR="001A23CC" w:rsidRPr="00FC7695">
        <w:rPr>
          <w:rFonts w:eastAsiaTheme="minorHAnsi" w:cs="Arial"/>
          <w:color w:val="auto"/>
          <w:u w:val="single"/>
        </w:rPr>
        <w:t>’s</w:t>
      </w:r>
      <w:r w:rsidRPr="00FC7695">
        <w:rPr>
          <w:rFonts w:eastAsiaTheme="minorHAnsi" w:cs="Arial"/>
          <w:color w:val="auto"/>
          <w:u w:val="single"/>
        </w:rPr>
        <w:t xml:space="preserve"> motion following conviction or at the court’s discretion, the court may order the forfeiture of substitute property owned solely by the defendant </w:t>
      </w:r>
      <w:r w:rsidR="00A300FD" w:rsidRPr="00FC7695">
        <w:rPr>
          <w:rFonts w:eastAsiaTheme="minorHAnsi" w:cs="Arial"/>
          <w:color w:val="auto"/>
          <w:u w:val="single"/>
        </w:rPr>
        <w:t xml:space="preserve">in the criminal action </w:t>
      </w:r>
      <w:r w:rsidRPr="00FC7695">
        <w:rPr>
          <w:rFonts w:eastAsiaTheme="minorHAnsi" w:cs="Arial"/>
          <w:color w:val="auto"/>
          <w:u w:val="single"/>
        </w:rPr>
        <w:t>up to the value of property that is beyond the court’s jurisdiction or cannot be located through due diligence, only if the state proves by a preponderance of the evidence that the defendant intentionally:</w:t>
      </w:r>
    </w:p>
    <w:p w14:paraId="308243A9" w14:textId="77777777" w:rsidR="00B624A6" w:rsidRPr="00FC7695" w:rsidRDefault="00B624A6" w:rsidP="00B624A6">
      <w:pPr>
        <w:pStyle w:val="SectionBody"/>
        <w:rPr>
          <w:rFonts w:eastAsiaTheme="minorHAnsi" w:cs="Arial"/>
          <w:color w:val="auto"/>
          <w:u w:val="single"/>
        </w:rPr>
      </w:pPr>
      <w:r w:rsidRPr="00FC7695">
        <w:rPr>
          <w:rFonts w:eastAsiaTheme="minorHAnsi" w:cs="Arial"/>
          <w:color w:val="auto"/>
          <w:u w:val="single"/>
        </w:rPr>
        <w:t>(1) Dissipated the property;</w:t>
      </w:r>
    </w:p>
    <w:p w14:paraId="5E718539" w14:textId="77777777" w:rsidR="00B624A6" w:rsidRPr="00FC7695" w:rsidRDefault="00B624A6" w:rsidP="00B624A6">
      <w:pPr>
        <w:pStyle w:val="SectionBody"/>
        <w:rPr>
          <w:rFonts w:eastAsiaTheme="minorHAnsi" w:cs="Arial"/>
          <w:color w:val="auto"/>
          <w:u w:val="single"/>
        </w:rPr>
      </w:pPr>
      <w:r w:rsidRPr="00FC7695">
        <w:rPr>
          <w:rFonts w:eastAsiaTheme="minorHAnsi" w:cs="Arial"/>
          <w:color w:val="auto"/>
          <w:u w:val="single"/>
        </w:rPr>
        <w:t>(2) Transferred, sold, or deposited property with a third party to avoid forfeiture;</w:t>
      </w:r>
    </w:p>
    <w:p w14:paraId="5036EBD9" w14:textId="77777777" w:rsidR="00B624A6" w:rsidRPr="00FC7695" w:rsidRDefault="00B624A6" w:rsidP="00B624A6">
      <w:pPr>
        <w:pStyle w:val="SectionBody"/>
        <w:rPr>
          <w:rFonts w:eastAsiaTheme="minorHAnsi" w:cs="Arial"/>
          <w:color w:val="auto"/>
          <w:u w:val="single"/>
        </w:rPr>
      </w:pPr>
      <w:r w:rsidRPr="00FC7695">
        <w:rPr>
          <w:rFonts w:eastAsiaTheme="minorHAnsi" w:cs="Arial"/>
          <w:color w:val="auto"/>
          <w:u w:val="single"/>
        </w:rPr>
        <w:t>(3) Diminished substantially the value of property; or</w:t>
      </w:r>
    </w:p>
    <w:p w14:paraId="159A39F9" w14:textId="77777777" w:rsidR="00B624A6" w:rsidRPr="00FC7695" w:rsidRDefault="00B624A6" w:rsidP="00B624A6">
      <w:pPr>
        <w:pStyle w:val="SectionBody"/>
        <w:rPr>
          <w:rFonts w:eastAsiaTheme="minorHAnsi" w:cs="Arial"/>
          <w:color w:val="auto"/>
          <w:u w:val="single"/>
        </w:rPr>
      </w:pPr>
      <w:r w:rsidRPr="00FC7695">
        <w:rPr>
          <w:rFonts w:eastAsiaTheme="minorHAnsi" w:cs="Arial"/>
          <w:color w:val="auto"/>
          <w:u w:val="single"/>
        </w:rPr>
        <w:t>(4) Commingled property with other property that cannot be divided without difficulty.</w:t>
      </w:r>
    </w:p>
    <w:p w14:paraId="4BD06E98" w14:textId="0EE81F30" w:rsidR="00B624A6" w:rsidRPr="00FC7695" w:rsidRDefault="00B624A6" w:rsidP="00DD46CB">
      <w:pPr>
        <w:suppressLineNumbers/>
        <w:ind w:left="720" w:hanging="720"/>
        <w:jc w:val="both"/>
        <w:outlineLvl w:val="3"/>
        <w:rPr>
          <w:rFonts w:cs="Arial"/>
          <w:b/>
          <w:color w:val="auto"/>
          <w:u w:val="single"/>
        </w:rPr>
      </w:pPr>
      <w:r w:rsidRPr="00FC7695">
        <w:rPr>
          <w:rFonts w:cs="Arial"/>
          <w:b/>
          <w:color w:val="auto"/>
          <w:u w:val="single"/>
        </w:rPr>
        <w:t>§62-17-23. No additional remedies.</w:t>
      </w:r>
    </w:p>
    <w:p w14:paraId="40A46465" w14:textId="77777777" w:rsidR="00DD46CB" w:rsidRPr="00FC7695" w:rsidRDefault="00DD46CB" w:rsidP="005618F0">
      <w:pPr>
        <w:pStyle w:val="SectionBody"/>
        <w:rPr>
          <w:rFonts w:eastAsiaTheme="minorHAnsi" w:cs="Arial"/>
          <w:color w:val="auto"/>
          <w:u w:val="single"/>
        </w:rPr>
        <w:sectPr w:rsidR="00DD46CB"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67B8E8FE" w14:textId="68AF806D" w:rsidR="00470C5B" w:rsidRPr="00FC7695" w:rsidRDefault="00661A8B" w:rsidP="005618F0">
      <w:pPr>
        <w:pStyle w:val="SectionBody"/>
        <w:rPr>
          <w:rFonts w:eastAsiaTheme="minorHAnsi" w:cs="Arial"/>
          <w:color w:val="auto"/>
          <w:u w:val="single"/>
        </w:rPr>
      </w:pPr>
      <w:r w:rsidRPr="00FC7695">
        <w:rPr>
          <w:rFonts w:eastAsiaTheme="minorHAnsi" w:cs="Arial"/>
          <w:color w:val="auto"/>
          <w:u w:val="single"/>
        </w:rPr>
        <w:t>The state may not seek personal money judgments or other remedies related to the forfeiture of property not provided for in this article.</w:t>
      </w:r>
    </w:p>
    <w:p w14:paraId="7A074634" w14:textId="5F71FA8D" w:rsidR="00661A8B" w:rsidRPr="00FC7695" w:rsidRDefault="00661A8B" w:rsidP="00DD46CB">
      <w:pPr>
        <w:suppressLineNumbers/>
        <w:ind w:left="720" w:hanging="720"/>
        <w:jc w:val="both"/>
        <w:outlineLvl w:val="3"/>
        <w:rPr>
          <w:rFonts w:cs="Arial"/>
          <w:b/>
          <w:color w:val="auto"/>
          <w:u w:val="single"/>
        </w:rPr>
      </w:pPr>
      <w:r w:rsidRPr="00FC7695">
        <w:rPr>
          <w:rFonts w:cs="Arial"/>
          <w:b/>
          <w:color w:val="auto"/>
          <w:u w:val="single"/>
        </w:rPr>
        <w:t>§62-17-24. No joint and several liability.</w:t>
      </w:r>
    </w:p>
    <w:p w14:paraId="31CBF554" w14:textId="77777777" w:rsidR="00DD46CB" w:rsidRPr="00FC7695" w:rsidRDefault="00DD46CB" w:rsidP="005618F0">
      <w:pPr>
        <w:pStyle w:val="SectionBody"/>
        <w:rPr>
          <w:rFonts w:eastAsiaTheme="minorHAnsi" w:cs="Arial"/>
          <w:color w:val="auto"/>
          <w:u w:val="single"/>
        </w:rPr>
        <w:sectPr w:rsidR="00DD46CB"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2FDECCF6" w14:textId="5B49F459" w:rsidR="00661A8B" w:rsidRPr="00FC7695" w:rsidRDefault="00247B9B" w:rsidP="005618F0">
      <w:pPr>
        <w:pStyle w:val="SectionBody"/>
        <w:rPr>
          <w:rFonts w:eastAsiaTheme="minorHAnsi" w:cs="Arial"/>
          <w:color w:val="auto"/>
          <w:u w:val="single"/>
        </w:rPr>
      </w:pPr>
      <w:r w:rsidRPr="00FC7695">
        <w:rPr>
          <w:rFonts w:eastAsiaTheme="minorHAnsi" w:cs="Arial"/>
          <w:color w:val="auto"/>
          <w:u w:val="single"/>
        </w:rPr>
        <w:t>A defendant is not jointly and severally liable for forfeiture awards owed by other defendants. When ownership is unclear, a court may order each defendant to forfeit property on a pro-rata basis or by another means the court finds equitable.</w:t>
      </w:r>
    </w:p>
    <w:p w14:paraId="48812024" w14:textId="5F1E80CE" w:rsidR="00247B9B" w:rsidRPr="00FC7695" w:rsidRDefault="00247B9B" w:rsidP="00DD46CB">
      <w:pPr>
        <w:suppressLineNumbers/>
        <w:ind w:left="720" w:hanging="720"/>
        <w:jc w:val="both"/>
        <w:outlineLvl w:val="3"/>
        <w:rPr>
          <w:rFonts w:cs="Arial"/>
          <w:b/>
          <w:color w:val="auto"/>
          <w:u w:val="single"/>
        </w:rPr>
      </w:pPr>
      <w:r w:rsidRPr="00FC7695">
        <w:rPr>
          <w:rFonts w:cs="Arial"/>
          <w:b/>
          <w:color w:val="auto"/>
          <w:u w:val="single"/>
        </w:rPr>
        <w:t>§62-17-25. Appeals.</w:t>
      </w:r>
    </w:p>
    <w:p w14:paraId="0F34E12B" w14:textId="77777777" w:rsidR="00DD46CB" w:rsidRPr="00FC7695" w:rsidRDefault="00DD46CB" w:rsidP="005B2BC3">
      <w:pPr>
        <w:pStyle w:val="SectionBody"/>
        <w:rPr>
          <w:rFonts w:eastAsiaTheme="minorHAnsi" w:cs="Arial"/>
          <w:color w:val="auto"/>
          <w:u w:val="single"/>
        </w:rPr>
        <w:sectPr w:rsidR="00DD46CB" w:rsidRPr="00FC7695" w:rsidSect="00BF6A3D">
          <w:type w:val="continuous"/>
          <w:pgSz w:w="12240" w:h="15840" w:code="1"/>
          <w:pgMar w:top="1440" w:right="1440" w:bottom="1440" w:left="1440" w:header="720" w:footer="720" w:gutter="0"/>
          <w:lnNumType w:countBy="1" w:restart="newSection"/>
          <w:cols w:space="720"/>
          <w:docGrid w:linePitch="360"/>
        </w:sectPr>
      </w:pPr>
    </w:p>
    <w:p w14:paraId="066F35EE" w14:textId="77777777" w:rsidR="005B2BC3" w:rsidRPr="00FC7695" w:rsidRDefault="005B2BC3" w:rsidP="005B2BC3">
      <w:pPr>
        <w:pStyle w:val="SectionBody"/>
        <w:rPr>
          <w:rFonts w:eastAsiaTheme="minorHAnsi" w:cs="Arial"/>
          <w:color w:val="auto"/>
          <w:u w:val="single"/>
        </w:rPr>
      </w:pPr>
      <w:r w:rsidRPr="00FC7695">
        <w:rPr>
          <w:rFonts w:eastAsiaTheme="minorHAnsi" w:cs="Arial"/>
          <w:color w:val="auto"/>
          <w:u w:val="single"/>
        </w:rPr>
        <w:t>(a) A party to forfeiture proceeding, other than the defendant, may appeal the court’s decision.</w:t>
      </w:r>
    </w:p>
    <w:p w14:paraId="3F2FD9F6" w14:textId="2EEA77ED" w:rsidR="00247B9B" w:rsidRPr="00FC7695" w:rsidRDefault="005B2BC3" w:rsidP="005B2BC3">
      <w:pPr>
        <w:pStyle w:val="SectionBody"/>
        <w:rPr>
          <w:rFonts w:eastAsiaTheme="minorHAnsi" w:cs="Arial"/>
          <w:color w:val="auto"/>
          <w:u w:val="single"/>
        </w:rPr>
      </w:pPr>
      <w:r w:rsidRPr="00FC7695">
        <w:rPr>
          <w:rFonts w:eastAsiaTheme="minorHAnsi" w:cs="Arial"/>
          <w:color w:val="auto"/>
          <w:u w:val="single"/>
        </w:rPr>
        <w:t>(b) The defendant may appeal the court’s decision regarding the seizure or forfeiture of property following final judgment in the forfeiture proceeding.</w:t>
      </w:r>
    </w:p>
    <w:p w14:paraId="51312105" w14:textId="0AF192EC" w:rsidR="005B2BC3" w:rsidRPr="00FC7695" w:rsidRDefault="005B2BC3" w:rsidP="00DD46CB">
      <w:pPr>
        <w:suppressLineNumbers/>
        <w:ind w:left="720" w:hanging="720"/>
        <w:jc w:val="both"/>
        <w:outlineLvl w:val="3"/>
        <w:rPr>
          <w:rFonts w:cs="Arial"/>
          <w:b/>
          <w:color w:val="auto"/>
          <w:u w:val="single"/>
        </w:rPr>
      </w:pPr>
      <w:r w:rsidRPr="00FC7695">
        <w:rPr>
          <w:rFonts w:cs="Arial"/>
          <w:b/>
          <w:color w:val="auto"/>
          <w:u w:val="single"/>
        </w:rPr>
        <w:t xml:space="preserve">§62-17-26. </w:t>
      </w:r>
      <w:r w:rsidR="0022283D" w:rsidRPr="00FC7695">
        <w:rPr>
          <w:rFonts w:cs="Arial"/>
          <w:b/>
          <w:color w:val="auto"/>
          <w:u w:val="single"/>
        </w:rPr>
        <w:t>Attorney’s fees</w:t>
      </w:r>
      <w:r w:rsidRPr="00FC7695">
        <w:rPr>
          <w:rFonts w:cs="Arial"/>
          <w:b/>
          <w:color w:val="auto"/>
          <w:u w:val="single"/>
        </w:rPr>
        <w:t>.</w:t>
      </w:r>
    </w:p>
    <w:p w14:paraId="010E9041" w14:textId="77777777" w:rsidR="00DD46CB" w:rsidRPr="00FC7695" w:rsidRDefault="00DD46CB" w:rsidP="0022283D">
      <w:pPr>
        <w:pStyle w:val="SectionBody"/>
        <w:rPr>
          <w:rFonts w:eastAsiaTheme="minorHAnsi" w:cs="Arial"/>
          <w:color w:val="auto"/>
          <w:u w:val="single"/>
        </w:rPr>
        <w:sectPr w:rsidR="00DD46CB"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3AA961F8" w14:textId="59094205" w:rsidR="0022283D" w:rsidRPr="00FC7695" w:rsidRDefault="0022283D" w:rsidP="0022283D">
      <w:pPr>
        <w:pStyle w:val="SectionBody"/>
        <w:rPr>
          <w:rFonts w:eastAsiaTheme="minorHAnsi" w:cs="Arial"/>
          <w:color w:val="auto"/>
          <w:u w:val="single"/>
        </w:rPr>
      </w:pPr>
      <w:r w:rsidRPr="00FC7695">
        <w:rPr>
          <w:rFonts w:eastAsiaTheme="minorHAnsi" w:cs="Arial"/>
          <w:color w:val="auto"/>
          <w:u w:val="single"/>
        </w:rPr>
        <w:t xml:space="preserve">In any proceeding in which a property owner prevails </w:t>
      </w:r>
      <w:r w:rsidR="0070197E" w:rsidRPr="00FC7695">
        <w:rPr>
          <w:rFonts w:eastAsiaTheme="minorHAnsi" w:cs="Arial"/>
          <w:color w:val="auto"/>
          <w:u w:val="single"/>
        </w:rPr>
        <w:t xml:space="preserve">in a claim for return of property </w:t>
      </w:r>
      <w:r w:rsidRPr="00FC7695">
        <w:rPr>
          <w:rFonts w:eastAsiaTheme="minorHAnsi" w:cs="Arial"/>
          <w:color w:val="auto"/>
          <w:u w:val="single"/>
        </w:rPr>
        <w:t>by recovering at least half, by value, of the property or currency claimed, the seizing agency shall be liable for:</w:t>
      </w:r>
    </w:p>
    <w:p w14:paraId="6045E694" w14:textId="77777777" w:rsidR="0022283D" w:rsidRPr="00FC7695" w:rsidRDefault="0022283D" w:rsidP="0022283D">
      <w:pPr>
        <w:pStyle w:val="SectionBody"/>
        <w:rPr>
          <w:rFonts w:eastAsiaTheme="minorHAnsi" w:cs="Arial"/>
          <w:color w:val="auto"/>
          <w:u w:val="single"/>
        </w:rPr>
      </w:pPr>
      <w:r w:rsidRPr="00FC7695">
        <w:rPr>
          <w:rFonts w:eastAsiaTheme="minorHAnsi" w:cs="Arial"/>
          <w:color w:val="auto"/>
          <w:u w:val="single"/>
        </w:rPr>
        <w:t>(1) Reasonable attorney fees and other litigation costs incurred by the claimant;</w:t>
      </w:r>
    </w:p>
    <w:p w14:paraId="755ACFB1" w14:textId="77777777" w:rsidR="0022283D" w:rsidRPr="00FC7695" w:rsidRDefault="0022283D" w:rsidP="0022283D">
      <w:pPr>
        <w:pStyle w:val="SectionBody"/>
        <w:rPr>
          <w:rFonts w:eastAsiaTheme="minorHAnsi" w:cs="Arial"/>
          <w:color w:val="auto"/>
          <w:u w:val="single"/>
        </w:rPr>
      </w:pPr>
      <w:r w:rsidRPr="00FC7695">
        <w:rPr>
          <w:rFonts w:eastAsiaTheme="minorHAnsi" w:cs="Arial"/>
          <w:color w:val="auto"/>
          <w:u w:val="single"/>
        </w:rPr>
        <w:t>(2) Post-judgment interest; and</w:t>
      </w:r>
    </w:p>
    <w:p w14:paraId="77E98B50" w14:textId="77777777" w:rsidR="0022283D" w:rsidRPr="00FC7695" w:rsidRDefault="0022283D" w:rsidP="0022283D">
      <w:pPr>
        <w:pStyle w:val="SectionBody"/>
        <w:rPr>
          <w:rFonts w:eastAsiaTheme="minorHAnsi" w:cs="Arial"/>
          <w:color w:val="auto"/>
          <w:u w:val="single"/>
        </w:rPr>
      </w:pPr>
      <w:r w:rsidRPr="00FC7695">
        <w:rPr>
          <w:rFonts w:eastAsiaTheme="minorHAnsi" w:cs="Arial"/>
          <w:color w:val="auto"/>
          <w:u w:val="single"/>
        </w:rPr>
        <w:t>(3) In cases involving currency, other negotiable instruments, or the proceeds of an interlocutory sale, any interest actually paid from the date of seizure.</w:t>
      </w:r>
    </w:p>
    <w:p w14:paraId="1927605E" w14:textId="197DD460" w:rsidR="0022283D" w:rsidRPr="00FC7695" w:rsidRDefault="0022283D" w:rsidP="00DD46CB">
      <w:pPr>
        <w:suppressLineNumbers/>
        <w:ind w:left="720" w:hanging="720"/>
        <w:jc w:val="both"/>
        <w:outlineLvl w:val="3"/>
        <w:rPr>
          <w:rFonts w:cs="Arial"/>
          <w:b/>
          <w:color w:val="auto"/>
          <w:u w:val="single"/>
        </w:rPr>
      </w:pPr>
      <w:r w:rsidRPr="00FC7695">
        <w:rPr>
          <w:rFonts w:cs="Arial"/>
          <w:b/>
          <w:color w:val="auto"/>
          <w:u w:val="single"/>
        </w:rPr>
        <w:t>§62-1</w:t>
      </w:r>
      <w:r w:rsidR="004F6CA4" w:rsidRPr="00FC7695">
        <w:rPr>
          <w:rFonts w:cs="Arial"/>
          <w:b/>
          <w:color w:val="auto"/>
          <w:u w:val="single"/>
        </w:rPr>
        <w:t>7</w:t>
      </w:r>
      <w:r w:rsidRPr="00FC7695">
        <w:rPr>
          <w:rFonts w:cs="Arial"/>
          <w:b/>
          <w:color w:val="auto"/>
          <w:u w:val="single"/>
        </w:rPr>
        <w:t>-</w:t>
      </w:r>
      <w:r w:rsidR="004F6CA4" w:rsidRPr="00FC7695">
        <w:rPr>
          <w:rFonts w:cs="Arial"/>
          <w:b/>
          <w:color w:val="auto"/>
          <w:u w:val="single"/>
        </w:rPr>
        <w:t>27</w:t>
      </w:r>
      <w:r w:rsidRPr="00FC7695">
        <w:rPr>
          <w:rFonts w:cs="Arial"/>
          <w:b/>
          <w:color w:val="auto"/>
          <w:u w:val="single"/>
        </w:rPr>
        <w:t xml:space="preserve">. </w:t>
      </w:r>
      <w:r w:rsidR="004F6CA4" w:rsidRPr="00FC7695">
        <w:rPr>
          <w:rFonts w:cs="Arial"/>
          <w:b/>
          <w:color w:val="auto"/>
          <w:u w:val="single"/>
        </w:rPr>
        <w:t>Return of property; damages and costs</w:t>
      </w:r>
      <w:r w:rsidRPr="00FC7695">
        <w:rPr>
          <w:rFonts w:cs="Arial"/>
          <w:b/>
          <w:color w:val="auto"/>
          <w:u w:val="single"/>
        </w:rPr>
        <w:t>.</w:t>
      </w:r>
    </w:p>
    <w:p w14:paraId="6E2B3262" w14:textId="77777777" w:rsidR="00DD46CB" w:rsidRPr="00FC7695" w:rsidRDefault="00DD46CB" w:rsidP="00DA69F0">
      <w:pPr>
        <w:ind w:firstLine="720"/>
        <w:jc w:val="both"/>
        <w:rPr>
          <w:rFonts w:cs="Arial"/>
          <w:color w:val="auto"/>
          <w:u w:val="single"/>
        </w:rPr>
        <w:sectPr w:rsidR="00DD46CB"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352CE7FF" w14:textId="77777777" w:rsidR="00DA69F0" w:rsidRPr="00FC7695" w:rsidRDefault="00DA69F0" w:rsidP="00BF6A3D">
      <w:pPr>
        <w:widowControl w:val="0"/>
        <w:ind w:firstLine="720"/>
        <w:jc w:val="both"/>
        <w:rPr>
          <w:rFonts w:cs="Arial"/>
          <w:color w:val="auto"/>
          <w:u w:val="single"/>
        </w:rPr>
      </w:pPr>
      <w:r w:rsidRPr="00FC7695">
        <w:rPr>
          <w:rFonts w:cs="Arial"/>
          <w:color w:val="auto"/>
          <w:u w:val="single"/>
        </w:rPr>
        <w:t>(a) If the court orders the return of property, the law-enforcement agency that holds the property shall return the property to the rightful owner within a reasonable period not to exceed five days after the date of the order.</w:t>
      </w:r>
    </w:p>
    <w:p w14:paraId="517C219F" w14:textId="77777777" w:rsidR="00DA69F0" w:rsidRPr="00FC7695" w:rsidRDefault="00DA69F0" w:rsidP="00DA69F0">
      <w:pPr>
        <w:ind w:firstLine="720"/>
        <w:jc w:val="both"/>
        <w:rPr>
          <w:rFonts w:cs="Arial"/>
          <w:color w:val="auto"/>
          <w:u w:val="single"/>
        </w:rPr>
      </w:pPr>
      <w:r w:rsidRPr="00FC7695">
        <w:rPr>
          <w:rFonts w:cs="Arial"/>
          <w:color w:val="auto"/>
          <w:u w:val="single"/>
        </w:rPr>
        <w:t>(b) The rightful owner shall not be subject to any expenses related to towing, storage, or preservation of the property.</w:t>
      </w:r>
    </w:p>
    <w:p w14:paraId="2631508B" w14:textId="7B9A2BAE" w:rsidR="00DA69F0" w:rsidRPr="00FC7695" w:rsidRDefault="00DA69F0" w:rsidP="00DA69F0">
      <w:pPr>
        <w:ind w:firstLine="720"/>
        <w:jc w:val="both"/>
        <w:rPr>
          <w:rFonts w:cs="Arial"/>
          <w:color w:val="auto"/>
          <w:u w:val="single"/>
        </w:rPr>
      </w:pPr>
      <w:r w:rsidRPr="00FC7695">
        <w:rPr>
          <w:rFonts w:cs="Arial"/>
          <w:color w:val="auto"/>
          <w:u w:val="single"/>
        </w:rPr>
        <w:t>(c) The law-enforcement agency that holds the property is responsible for any damages, storage fees, and related costs applicable to property returned under this section.</w:t>
      </w:r>
    </w:p>
    <w:p w14:paraId="648A9989" w14:textId="3427DE1A" w:rsidR="00690FAD" w:rsidRPr="00FC7695" w:rsidRDefault="00690FAD" w:rsidP="00BF6A3D">
      <w:pPr>
        <w:widowControl w:val="0"/>
        <w:ind w:firstLine="720"/>
        <w:jc w:val="both"/>
        <w:rPr>
          <w:rFonts w:cs="Arial"/>
          <w:color w:val="auto"/>
          <w:u w:val="single"/>
        </w:rPr>
      </w:pPr>
      <w:r w:rsidRPr="00FC7695">
        <w:rPr>
          <w:rFonts w:cs="Arial"/>
          <w:color w:val="auto"/>
          <w:u w:val="single"/>
        </w:rPr>
        <w:t>(d) Notwithstanding any provision of this article to the contrary, firearms may only be returned to a person not prohibited under the provisions of §61-7-7 of this code or federal law, including 18 U.S.C. §922(g) or (n), from receiving, possessing, or transporting a firearm.</w:t>
      </w:r>
    </w:p>
    <w:p w14:paraId="2889993A" w14:textId="24ECEFF4" w:rsidR="00C167FD" w:rsidRPr="00FC7695" w:rsidRDefault="00C167FD" w:rsidP="00DD46CB">
      <w:pPr>
        <w:suppressLineNumbers/>
        <w:ind w:left="720" w:hanging="720"/>
        <w:jc w:val="both"/>
        <w:outlineLvl w:val="3"/>
        <w:rPr>
          <w:rFonts w:cs="Arial"/>
          <w:b/>
          <w:color w:val="auto"/>
          <w:u w:val="single"/>
        </w:rPr>
      </w:pPr>
      <w:r w:rsidRPr="00FC7695">
        <w:rPr>
          <w:rFonts w:cs="Arial"/>
          <w:b/>
          <w:color w:val="auto"/>
          <w:u w:val="single"/>
        </w:rPr>
        <w:t>§62-17-28. Disposition of property and proceeds.</w:t>
      </w:r>
    </w:p>
    <w:p w14:paraId="7E30D08A" w14:textId="77777777" w:rsidR="00DD46CB" w:rsidRPr="00FC7695" w:rsidRDefault="00DD46CB" w:rsidP="002E1158">
      <w:pPr>
        <w:ind w:firstLine="720"/>
        <w:jc w:val="both"/>
        <w:rPr>
          <w:rFonts w:cs="Arial"/>
          <w:color w:val="auto"/>
          <w:u w:val="single"/>
        </w:rPr>
        <w:sectPr w:rsidR="00DD46CB" w:rsidRPr="00FC7695" w:rsidSect="007001CC">
          <w:type w:val="continuous"/>
          <w:pgSz w:w="12240" w:h="15840" w:code="1"/>
          <w:pgMar w:top="1440" w:right="1440" w:bottom="1440" w:left="1440" w:header="720" w:footer="720" w:gutter="0"/>
          <w:lnNumType w:countBy="1" w:restart="newSection"/>
          <w:cols w:space="720"/>
          <w:titlePg/>
          <w:docGrid w:linePitch="360"/>
        </w:sectPr>
      </w:pPr>
    </w:p>
    <w:p w14:paraId="549D48CD" w14:textId="77777777" w:rsidR="002E1158" w:rsidRPr="00FC7695" w:rsidRDefault="002E1158" w:rsidP="002E1158">
      <w:pPr>
        <w:ind w:firstLine="720"/>
        <w:jc w:val="both"/>
        <w:rPr>
          <w:rFonts w:cs="Arial"/>
          <w:color w:val="auto"/>
          <w:u w:val="single"/>
        </w:rPr>
      </w:pPr>
      <w:r w:rsidRPr="00FC7695">
        <w:rPr>
          <w:rFonts w:cs="Arial"/>
          <w:color w:val="auto"/>
          <w:u w:val="single"/>
        </w:rPr>
        <w:t>(a) At any time when contraband is no longer needed as evidence, the court may order it be destroyed pursuant to state law.</w:t>
      </w:r>
    </w:p>
    <w:p w14:paraId="3741409B" w14:textId="3C98E9F0" w:rsidR="002E1158" w:rsidRPr="00FC7695" w:rsidRDefault="002E1158" w:rsidP="002E1158">
      <w:pPr>
        <w:ind w:firstLine="720"/>
        <w:jc w:val="both"/>
        <w:rPr>
          <w:rFonts w:cs="Arial"/>
          <w:color w:val="auto"/>
          <w:u w:val="single"/>
        </w:rPr>
      </w:pPr>
      <w:r w:rsidRPr="00FC7695">
        <w:rPr>
          <w:rFonts w:cs="Arial"/>
          <w:color w:val="auto"/>
          <w:u w:val="single"/>
        </w:rPr>
        <w:t>(b) At any time when abandoned property or property</w:t>
      </w:r>
      <w:r w:rsidR="001B47B8" w:rsidRPr="00FC7695">
        <w:rPr>
          <w:rFonts w:cs="Arial"/>
          <w:color w:val="auto"/>
          <w:u w:val="single"/>
        </w:rPr>
        <w:t xml:space="preserve"> </w:t>
      </w:r>
      <w:r w:rsidRPr="00FC7695">
        <w:rPr>
          <w:rFonts w:cs="Arial"/>
          <w:color w:val="auto"/>
          <w:u w:val="single"/>
        </w:rPr>
        <w:t>seized from a defendant who flees the jurisdiction is no longer needed as evidence, the court may order it be sold.</w:t>
      </w:r>
    </w:p>
    <w:p w14:paraId="1FF1AF5E" w14:textId="77777777" w:rsidR="002E1158" w:rsidRPr="00FC7695" w:rsidRDefault="002E1158" w:rsidP="002E1158">
      <w:pPr>
        <w:ind w:firstLine="720"/>
        <w:jc w:val="both"/>
        <w:rPr>
          <w:rFonts w:cs="Arial"/>
          <w:color w:val="auto"/>
          <w:u w:val="single"/>
        </w:rPr>
      </w:pPr>
      <w:r w:rsidRPr="00FC7695">
        <w:rPr>
          <w:rFonts w:cs="Arial"/>
          <w:color w:val="auto"/>
          <w:u w:val="single"/>
        </w:rPr>
        <w:t>(c) If the forfeiture is granted, the court shall order the sale of forfeited property other than currency.</w:t>
      </w:r>
    </w:p>
    <w:p w14:paraId="04C773FA" w14:textId="77777777" w:rsidR="002E1158" w:rsidRPr="00FC7695" w:rsidRDefault="002E1158" w:rsidP="002E1158">
      <w:pPr>
        <w:ind w:firstLine="720"/>
        <w:jc w:val="both"/>
        <w:rPr>
          <w:rFonts w:cs="Arial"/>
          <w:color w:val="auto"/>
          <w:u w:val="single"/>
        </w:rPr>
      </w:pPr>
      <w:r w:rsidRPr="00FC7695">
        <w:rPr>
          <w:rFonts w:cs="Arial"/>
          <w:color w:val="auto"/>
          <w:u w:val="single"/>
        </w:rPr>
        <w:t>(d) The court may order forfeited currency and sale proceeds to:</w:t>
      </w:r>
    </w:p>
    <w:p w14:paraId="3D63D2E4" w14:textId="77777777" w:rsidR="002E1158" w:rsidRPr="00FC7695" w:rsidRDefault="002E1158" w:rsidP="002E1158">
      <w:pPr>
        <w:ind w:firstLine="720"/>
        <w:jc w:val="both"/>
        <w:rPr>
          <w:rFonts w:cs="Arial"/>
          <w:color w:val="auto"/>
          <w:u w:val="single"/>
        </w:rPr>
      </w:pPr>
      <w:r w:rsidRPr="00FC7695">
        <w:rPr>
          <w:rFonts w:cs="Arial"/>
          <w:color w:val="auto"/>
          <w:u w:val="single"/>
        </w:rPr>
        <w:t>(1) Pay restitution to the victim related to the underlying criminal offense;</w:t>
      </w:r>
    </w:p>
    <w:p w14:paraId="0A6D7A17" w14:textId="77777777" w:rsidR="002E1158" w:rsidRPr="00FC7695" w:rsidRDefault="002E1158" w:rsidP="002E1158">
      <w:pPr>
        <w:ind w:firstLine="720"/>
        <w:jc w:val="both"/>
        <w:rPr>
          <w:rFonts w:cs="Arial"/>
          <w:color w:val="auto"/>
          <w:u w:val="single"/>
        </w:rPr>
      </w:pPr>
      <w:r w:rsidRPr="00FC7695">
        <w:rPr>
          <w:rFonts w:cs="Arial"/>
          <w:color w:val="auto"/>
          <w:u w:val="single"/>
        </w:rPr>
        <w:t>(2) Satisfy recorded liens, mortgages, or filed security interests in the forfeited property;</w:t>
      </w:r>
    </w:p>
    <w:p w14:paraId="5C44926F" w14:textId="77777777" w:rsidR="002E1158" w:rsidRPr="00FC7695" w:rsidRDefault="002E1158" w:rsidP="002E1158">
      <w:pPr>
        <w:ind w:firstLine="720"/>
        <w:jc w:val="both"/>
        <w:rPr>
          <w:rFonts w:cs="Arial"/>
          <w:color w:val="auto"/>
          <w:u w:val="single"/>
        </w:rPr>
      </w:pPr>
      <w:r w:rsidRPr="00FC7695">
        <w:rPr>
          <w:rFonts w:cs="Arial"/>
          <w:color w:val="auto"/>
          <w:u w:val="single"/>
        </w:rPr>
        <w:t>(3) Pay reasonable costs for the towing, storage, maintenance, repairs, advertising and sale, and other operating costs related to the forfeited property; and</w:t>
      </w:r>
    </w:p>
    <w:p w14:paraId="54421165" w14:textId="77777777" w:rsidR="002E1158" w:rsidRPr="00FC7695" w:rsidRDefault="002E1158" w:rsidP="002E1158">
      <w:pPr>
        <w:ind w:firstLine="720"/>
        <w:jc w:val="both"/>
        <w:rPr>
          <w:rFonts w:cs="Arial"/>
          <w:color w:val="auto"/>
          <w:u w:val="single"/>
        </w:rPr>
      </w:pPr>
      <w:r w:rsidRPr="00FC7695">
        <w:rPr>
          <w:rFonts w:cs="Arial"/>
          <w:color w:val="auto"/>
          <w:u w:val="single"/>
        </w:rPr>
        <w:t>(4) Reimburse the seizing law-enforcement agency for nonpersonnel operating costs, including controlled-drug buy money, related to the investigation of the underlying criminal offense.</w:t>
      </w:r>
    </w:p>
    <w:p w14:paraId="3B310048" w14:textId="77777777" w:rsidR="002E1158" w:rsidRPr="00FC7695" w:rsidRDefault="002E1158" w:rsidP="002E1158">
      <w:pPr>
        <w:ind w:firstLine="720"/>
        <w:jc w:val="both"/>
        <w:rPr>
          <w:rFonts w:cs="Arial"/>
          <w:color w:val="auto"/>
          <w:u w:val="single"/>
        </w:rPr>
      </w:pPr>
      <w:r w:rsidRPr="00FC7695">
        <w:rPr>
          <w:rFonts w:cs="Arial"/>
          <w:color w:val="auto"/>
          <w:u w:val="single"/>
        </w:rPr>
        <w:t>(e) After disbursements under subsection (d) of this section, the court may reimburse actual costs by ordering the disbursements of:</w:t>
      </w:r>
    </w:p>
    <w:p w14:paraId="1CBBF091" w14:textId="421E12C4" w:rsidR="002E1158" w:rsidRPr="00FC7695" w:rsidRDefault="002E1158" w:rsidP="002E1158">
      <w:pPr>
        <w:ind w:firstLine="720"/>
        <w:jc w:val="both"/>
        <w:rPr>
          <w:rFonts w:cs="Arial"/>
          <w:color w:val="auto"/>
          <w:u w:val="single"/>
        </w:rPr>
      </w:pPr>
      <w:r w:rsidRPr="00FC7695">
        <w:rPr>
          <w:rFonts w:cs="Arial"/>
          <w:color w:val="auto"/>
          <w:u w:val="single"/>
        </w:rPr>
        <w:t>(1) Up to 50% of remaining funds to reimburse the seizing law-enforcement agency for the salaries, benefits</w:t>
      </w:r>
      <w:r w:rsidR="00E50D2F" w:rsidRPr="00FC7695">
        <w:rPr>
          <w:rFonts w:cs="Arial"/>
          <w:color w:val="auto"/>
          <w:u w:val="single"/>
        </w:rPr>
        <w:t>,</w:t>
      </w:r>
      <w:r w:rsidRPr="00FC7695">
        <w:rPr>
          <w:rFonts w:cs="Arial"/>
          <w:color w:val="auto"/>
          <w:u w:val="single"/>
        </w:rPr>
        <w:t xml:space="preserve"> and overtime pay of uniformed personnel expended in the seizure of the property and investigation of the underlying criminal offense; and</w:t>
      </w:r>
    </w:p>
    <w:p w14:paraId="76EC5EB1" w14:textId="02BFFC03" w:rsidR="002E1158" w:rsidRPr="00FC7695" w:rsidRDefault="002E1158" w:rsidP="002E1158">
      <w:pPr>
        <w:ind w:firstLine="720"/>
        <w:jc w:val="both"/>
        <w:rPr>
          <w:rFonts w:cs="Arial"/>
          <w:color w:val="auto"/>
          <w:u w:val="single"/>
        </w:rPr>
      </w:pPr>
      <w:r w:rsidRPr="00FC7695">
        <w:rPr>
          <w:rFonts w:cs="Arial"/>
          <w:color w:val="auto"/>
          <w:u w:val="single"/>
        </w:rPr>
        <w:t xml:space="preserve">(2) Up to 50% of the remaining funds to reimburse the </w:t>
      </w:r>
      <w:r w:rsidR="002B2672" w:rsidRPr="00FC7695">
        <w:rPr>
          <w:rFonts w:cs="Arial"/>
          <w:color w:val="auto"/>
          <w:u w:val="single"/>
        </w:rPr>
        <w:t>prosecuting authority</w:t>
      </w:r>
      <w:r w:rsidRPr="00FC7695">
        <w:rPr>
          <w:rFonts w:cs="Arial"/>
          <w:color w:val="auto"/>
          <w:u w:val="single"/>
        </w:rPr>
        <w:t xml:space="preserve"> and public defender’s office for the salaries, benefits, and overtime pay expended in the prosecution of the underlying criminal offense and property litigation.</w:t>
      </w:r>
    </w:p>
    <w:p w14:paraId="607765AC" w14:textId="246FDF42" w:rsidR="0022283D" w:rsidRPr="00FC7695" w:rsidRDefault="002E1158" w:rsidP="002E1158">
      <w:pPr>
        <w:ind w:firstLine="720"/>
        <w:jc w:val="both"/>
        <w:rPr>
          <w:rFonts w:cs="Arial"/>
          <w:color w:val="auto"/>
          <w:u w:val="single"/>
        </w:rPr>
      </w:pPr>
      <w:r w:rsidRPr="00FC7695">
        <w:rPr>
          <w:rFonts w:cs="Arial"/>
          <w:color w:val="auto"/>
          <w:u w:val="single"/>
        </w:rPr>
        <w:t>(f) After disbursements under subsection (e) of this section, the court may order the disbursement of remaining funds to the state’s general fund.</w:t>
      </w:r>
    </w:p>
    <w:p w14:paraId="07F88397" w14:textId="329BB0CC" w:rsidR="002E1158" w:rsidRPr="00FC7695" w:rsidRDefault="002E1158" w:rsidP="00DD46CB">
      <w:pPr>
        <w:suppressLineNumbers/>
        <w:ind w:left="720" w:hanging="720"/>
        <w:jc w:val="both"/>
        <w:outlineLvl w:val="3"/>
        <w:rPr>
          <w:rFonts w:cs="Arial"/>
          <w:b/>
          <w:color w:val="auto"/>
          <w:u w:val="single"/>
        </w:rPr>
      </w:pPr>
      <w:r w:rsidRPr="00FC7695">
        <w:rPr>
          <w:rFonts w:cs="Arial"/>
          <w:b/>
          <w:color w:val="auto"/>
          <w:u w:val="single"/>
        </w:rPr>
        <w:t>§62-17-29. Sale restrictions.</w:t>
      </w:r>
    </w:p>
    <w:p w14:paraId="52CFC042" w14:textId="77777777" w:rsidR="00DD46CB" w:rsidRPr="00FC7695" w:rsidRDefault="00DD46CB" w:rsidP="002D4D26">
      <w:pPr>
        <w:ind w:firstLine="720"/>
        <w:rPr>
          <w:rFonts w:cs="Arial"/>
          <w:color w:val="auto"/>
          <w:u w:val="single"/>
        </w:rPr>
        <w:sectPr w:rsidR="00DD46CB" w:rsidRPr="00FC7695" w:rsidSect="00A528E1">
          <w:type w:val="continuous"/>
          <w:pgSz w:w="12240" w:h="15840" w:code="1"/>
          <w:pgMar w:top="1440" w:right="1440" w:bottom="1440" w:left="1440" w:header="720" w:footer="720" w:gutter="0"/>
          <w:lnNumType w:countBy="1" w:restart="newSection"/>
          <w:cols w:space="720"/>
          <w:docGrid w:linePitch="360"/>
        </w:sectPr>
      </w:pPr>
    </w:p>
    <w:p w14:paraId="6E69DF27" w14:textId="384D75EC" w:rsidR="002D4D26" w:rsidRPr="00FC7695" w:rsidRDefault="002D4D26" w:rsidP="00E50D2F">
      <w:pPr>
        <w:pStyle w:val="SectionBody"/>
        <w:rPr>
          <w:color w:val="auto"/>
          <w:u w:val="single"/>
        </w:rPr>
      </w:pPr>
      <w:r w:rsidRPr="00FC7695">
        <w:rPr>
          <w:color w:val="auto"/>
          <w:u w:val="single"/>
        </w:rPr>
        <w:t>No law-enforcement agency may sell forfeited property directly or indirectly to any employee of the law-enforcement agency, to a person related to an employee by blood or marriage, or to another law-enforcement agency</w:t>
      </w:r>
      <w:r w:rsidR="002B2672" w:rsidRPr="00FC7695">
        <w:rPr>
          <w:color w:val="auto"/>
          <w:u w:val="single"/>
        </w:rPr>
        <w:t xml:space="preserve"> or law-enforcement officer</w:t>
      </w:r>
      <w:r w:rsidRPr="00FC7695">
        <w:rPr>
          <w:color w:val="auto"/>
          <w:u w:val="single"/>
        </w:rPr>
        <w:t>.</w:t>
      </w:r>
    </w:p>
    <w:p w14:paraId="594E5623" w14:textId="77777777" w:rsidR="00C33014" w:rsidRPr="00FC7695" w:rsidRDefault="00C33014" w:rsidP="00CC1F3B">
      <w:pPr>
        <w:pStyle w:val="Note"/>
        <w:rPr>
          <w:color w:val="auto"/>
        </w:rPr>
      </w:pPr>
    </w:p>
    <w:p w14:paraId="2D4B611F" w14:textId="7719DB38" w:rsidR="006865E9" w:rsidRPr="00FC7695" w:rsidRDefault="00CF1DCA" w:rsidP="00CC1F3B">
      <w:pPr>
        <w:pStyle w:val="Note"/>
        <w:rPr>
          <w:color w:val="auto"/>
        </w:rPr>
      </w:pPr>
      <w:r w:rsidRPr="00FC7695">
        <w:rPr>
          <w:color w:val="auto"/>
        </w:rPr>
        <w:t>NOTE: The</w:t>
      </w:r>
      <w:r w:rsidR="006865E9" w:rsidRPr="00FC7695">
        <w:rPr>
          <w:color w:val="auto"/>
        </w:rPr>
        <w:t xml:space="preserve"> purpose of this bill is to </w:t>
      </w:r>
      <w:r w:rsidR="00011829" w:rsidRPr="00FC7695">
        <w:rPr>
          <w:color w:val="auto"/>
        </w:rPr>
        <w:t>establish</w:t>
      </w:r>
      <w:r w:rsidR="004578A1" w:rsidRPr="00FC7695">
        <w:rPr>
          <w:color w:val="auto"/>
        </w:rPr>
        <w:t xml:space="preserve"> </w:t>
      </w:r>
      <w:r w:rsidR="00F746A3" w:rsidRPr="00FC7695">
        <w:rPr>
          <w:color w:val="auto"/>
        </w:rPr>
        <w:t xml:space="preserve">uniform </w:t>
      </w:r>
      <w:r w:rsidR="00D01A72" w:rsidRPr="00FC7695">
        <w:rPr>
          <w:color w:val="auto"/>
        </w:rPr>
        <w:t>procedures for civil asset forfeiture.</w:t>
      </w:r>
    </w:p>
    <w:p w14:paraId="3FD9A506" w14:textId="77777777" w:rsidR="006865E9" w:rsidRPr="00FC7695" w:rsidRDefault="00AE48A0" w:rsidP="00CC1F3B">
      <w:pPr>
        <w:pStyle w:val="Note"/>
        <w:rPr>
          <w:color w:val="auto"/>
        </w:rPr>
      </w:pPr>
      <w:r w:rsidRPr="00FC7695">
        <w:rPr>
          <w:color w:val="auto"/>
        </w:rPr>
        <w:t>Strike-throughs indicate language that would be stricken from a heading or the present law and underscoring indicates new language that would be added.</w:t>
      </w:r>
    </w:p>
    <w:sectPr w:rsidR="006865E9" w:rsidRPr="00FC7695" w:rsidSect="007001C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34759" w14:textId="77777777" w:rsidR="00C16B68" w:rsidRPr="00B844FE" w:rsidRDefault="00C16B68" w:rsidP="00B844FE">
      <w:r>
        <w:separator/>
      </w:r>
    </w:p>
  </w:endnote>
  <w:endnote w:type="continuationSeparator" w:id="0">
    <w:p w14:paraId="6E7F2FEF" w14:textId="77777777" w:rsidR="00C16B68" w:rsidRPr="00B844FE" w:rsidRDefault="00C16B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A611" w14:textId="77777777" w:rsidR="00C16B68" w:rsidRPr="00B844FE" w:rsidRDefault="00C16B68" w:rsidP="00B844FE">
      <w:r>
        <w:separator/>
      </w:r>
    </w:p>
  </w:footnote>
  <w:footnote w:type="continuationSeparator" w:id="0">
    <w:p w14:paraId="2B5EDEA5" w14:textId="77777777" w:rsidR="00C16B68" w:rsidRPr="00B844FE" w:rsidRDefault="00C16B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5E196D">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3B6334B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EA3C0D38BAE948C79FD55410A9943C1D"/>
        </w:placeholder>
        <w:showingPlcHdr/>
        <w:text/>
      </w:sdtPr>
      <w:sdtEndPr/>
      <w:sdtContent/>
    </w:sdt>
    <w:r w:rsidR="007A5259" w:rsidRPr="00686E9A">
      <w:rPr>
        <w:sz w:val="22"/>
        <w:szCs w:val="22"/>
      </w:rPr>
      <w:t xml:space="preserve"> </w:t>
    </w:r>
    <w:r w:rsidR="00C31A5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31A56">
          <w:rPr>
            <w:sz w:val="22"/>
            <w:szCs w:val="22"/>
          </w:rPr>
          <w:t>2023R2157</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29B6"/>
    <w:rsid w:val="0000526A"/>
    <w:rsid w:val="00011829"/>
    <w:rsid w:val="00014698"/>
    <w:rsid w:val="00042A19"/>
    <w:rsid w:val="000573A9"/>
    <w:rsid w:val="00057881"/>
    <w:rsid w:val="00085417"/>
    <w:rsid w:val="00085D22"/>
    <w:rsid w:val="00090D12"/>
    <w:rsid w:val="00093AB0"/>
    <w:rsid w:val="0009711D"/>
    <w:rsid w:val="000B3AE4"/>
    <w:rsid w:val="000C2FF6"/>
    <w:rsid w:val="000C4C2E"/>
    <w:rsid w:val="000C5C77"/>
    <w:rsid w:val="000D10A9"/>
    <w:rsid w:val="000E3912"/>
    <w:rsid w:val="0010070F"/>
    <w:rsid w:val="00105E3D"/>
    <w:rsid w:val="00116A85"/>
    <w:rsid w:val="00124C2B"/>
    <w:rsid w:val="00136CF3"/>
    <w:rsid w:val="00143EF8"/>
    <w:rsid w:val="001500FE"/>
    <w:rsid w:val="0015112E"/>
    <w:rsid w:val="001552E7"/>
    <w:rsid w:val="001566B4"/>
    <w:rsid w:val="001613A3"/>
    <w:rsid w:val="00173D79"/>
    <w:rsid w:val="001A23CC"/>
    <w:rsid w:val="001A66B7"/>
    <w:rsid w:val="001B08F3"/>
    <w:rsid w:val="001B47B8"/>
    <w:rsid w:val="001C279E"/>
    <w:rsid w:val="001D459E"/>
    <w:rsid w:val="001D72F5"/>
    <w:rsid w:val="001F2956"/>
    <w:rsid w:val="00207AC6"/>
    <w:rsid w:val="002147E2"/>
    <w:rsid w:val="0022283D"/>
    <w:rsid w:val="0022348D"/>
    <w:rsid w:val="00237C28"/>
    <w:rsid w:val="00245E1C"/>
    <w:rsid w:val="00247B9B"/>
    <w:rsid w:val="002521C3"/>
    <w:rsid w:val="00261336"/>
    <w:rsid w:val="0027011C"/>
    <w:rsid w:val="00274200"/>
    <w:rsid w:val="00275740"/>
    <w:rsid w:val="002839D8"/>
    <w:rsid w:val="002A0269"/>
    <w:rsid w:val="002B2672"/>
    <w:rsid w:val="002D4D26"/>
    <w:rsid w:val="002E1158"/>
    <w:rsid w:val="002E7A0A"/>
    <w:rsid w:val="00303684"/>
    <w:rsid w:val="003143F5"/>
    <w:rsid w:val="00314854"/>
    <w:rsid w:val="00317413"/>
    <w:rsid w:val="00375B56"/>
    <w:rsid w:val="00394191"/>
    <w:rsid w:val="003A0752"/>
    <w:rsid w:val="003C51CD"/>
    <w:rsid w:val="003C6034"/>
    <w:rsid w:val="003E21BB"/>
    <w:rsid w:val="003F4D45"/>
    <w:rsid w:val="00400B5C"/>
    <w:rsid w:val="0040694F"/>
    <w:rsid w:val="004368E0"/>
    <w:rsid w:val="00441055"/>
    <w:rsid w:val="004532B2"/>
    <w:rsid w:val="004578A1"/>
    <w:rsid w:val="00461AA4"/>
    <w:rsid w:val="00470C5B"/>
    <w:rsid w:val="004A3424"/>
    <w:rsid w:val="004A7FDF"/>
    <w:rsid w:val="004C13DD"/>
    <w:rsid w:val="004C581C"/>
    <w:rsid w:val="004C6B97"/>
    <w:rsid w:val="004C790B"/>
    <w:rsid w:val="004D3ABE"/>
    <w:rsid w:val="004E3441"/>
    <w:rsid w:val="004F6CA4"/>
    <w:rsid w:val="00500579"/>
    <w:rsid w:val="00500A4D"/>
    <w:rsid w:val="00502910"/>
    <w:rsid w:val="0050757A"/>
    <w:rsid w:val="00513FBD"/>
    <w:rsid w:val="0051756F"/>
    <w:rsid w:val="005618F0"/>
    <w:rsid w:val="005A5366"/>
    <w:rsid w:val="005B2A91"/>
    <w:rsid w:val="005B2BC3"/>
    <w:rsid w:val="005B745B"/>
    <w:rsid w:val="005D1DC6"/>
    <w:rsid w:val="005E196D"/>
    <w:rsid w:val="005E3A38"/>
    <w:rsid w:val="005F3757"/>
    <w:rsid w:val="00604F9D"/>
    <w:rsid w:val="006369EB"/>
    <w:rsid w:val="00637E73"/>
    <w:rsid w:val="00654BF1"/>
    <w:rsid w:val="00661A8B"/>
    <w:rsid w:val="006865E9"/>
    <w:rsid w:val="00686E9A"/>
    <w:rsid w:val="00690FAD"/>
    <w:rsid w:val="00691F3E"/>
    <w:rsid w:val="00694BFB"/>
    <w:rsid w:val="006A106B"/>
    <w:rsid w:val="006B7712"/>
    <w:rsid w:val="006B7D21"/>
    <w:rsid w:val="006C523D"/>
    <w:rsid w:val="006C7737"/>
    <w:rsid w:val="006D4036"/>
    <w:rsid w:val="006D68DD"/>
    <w:rsid w:val="006E35AC"/>
    <w:rsid w:val="007001CC"/>
    <w:rsid w:val="0070197E"/>
    <w:rsid w:val="007019FC"/>
    <w:rsid w:val="007054DD"/>
    <w:rsid w:val="007255C4"/>
    <w:rsid w:val="007265D0"/>
    <w:rsid w:val="007564CF"/>
    <w:rsid w:val="00781EFD"/>
    <w:rsid w:val="007935E7"/>
    <w:rsid w:val="007948C2"/>
    <w:rsid w:val="007A5259"/>
    <w:rsid w:val="007A7081"/>
    <w:rsid w:val="007D1D46"/>
    <w:rsid w:val="007D7278"/>
    <w:rsid w:val="007F1CF5"/>
    <w:rsid w:val="008230A2"/>
    <w:rsid w:val="00834EDE"/>
    <w:rsid w:val="00844029"/>
    <w:rsid w:val="008634C8"/>
    <w:rsid w:val="008736AA"/>
    <w:rsid w:val="008832E1"/>
    <w:rsid w:val="0089699C"/>
    <w:rsid w:val="008A6168"/>
    <w:rsid w:val="008B4A7E"/>
    <w:rsid w:val="008C3BAF"/>
    <w:rsid w:val="008D275D"/>
    <w:rsid w:val="008E3520"/>
    <w:rsid w:val="008F6A02"/>
    <w:rsid w:val="009553E0"/>
    <w:rsid w:val="00967706"/>
    <w:rsid w:val="00980327"/>
    <w:rsid w:val="00986478"/>
    <w:rsid w:val="009B5557"/>
    <w:rsid w:val="009C58CD"/>
    <w:rsid w:val="009F0CBC"/>
    <w:rsid w:val="009F1067"/>
    <w:rsid w:val="009F3C8C"/>
    <w:rsid w:val="009F5F95"/>
    <w:rsid w:val="00A153FA"/>
    <w:rsid w:val="00A300FD"/>
    <w:rsid w:val="00A31776"/>
    <w:rsid w:val="00A31E01"/>
    <w:rsid w:val="00A527AD"/>
    <w:rsid w:val="00A528E1"/>
    <w:rsid w:val="00A718CF"/>
    <w:rsid w:val="00A86359"/>
    <w:rsid w:val="00AC21DF"/>
    <w:rsid w:val="00AE48A0"/>
    <w:rsid w:val="00AE4D4A"/>
    <w:rsid w:val="00AE61BE"/>
    <w:rsid w:val="00B034C5"/>
    <w:rsid w:val="00B16F25"/>
    <w:rsid w:val="00B24422"/>
    <w:rsid w:val="00B4158D"/>
    <w:rsid w:val="00B624A6"/>
    <w:rsid w:val="00B66B81"/>
    <w:rsid w:val="00B71E6F"/>
    <w:rsid w:val="00B80C20"/>
    <w:rsid w:val="00B844FE"/>
    <w:rsid w:val="00B86B4F"/>
    <w:rsid w:val="00B917A8"/>
    <w:rsid w:val="00BA1F84"/>
    <w:rsid w:val="00BC562B"/>
    <w:rsid w:val="00BD16D3"/>
    <w:rsid w:val="00BE2AE8"/>
    <w:rsid w:val="00BF3376"/>
    <w:rsid w:val="00BF6A3D"/>
    <w:rsid w:val="00C116C9"/>
    <w:rsid w:val="00C167FD"/>
    <w:rsid w:val="00C16B68"/>
    <w:rsid w:val="00C2575B"/>
    <w:rsid w:val="00C31A56"/>
    <w:rsid w:val="00C33014"/>
    <w:rsid w:val="00C332EE"/>
    <w:rsid w:val="00C33434"/>
    <w:rsid w:val="00C34869"/>
    <w:rsid w:val="00C351CD"/>
    <w:rsid w:val="00C42EB6"/>
    <w:rsid w:val="00C52885"/>
    <w:rsid w:val="00C73918"/>
    <w:rsid w:val="00C85096"/>
    <w:rsid w:val="00CB20EF"/>
    <w:rsid w:val="00CC1F3B"/>
    <w:rsid w:val="00CD12CB"/>
    <w:rsid w:val="00CD36CF"/>
    <w:rsid w:val="00CF1DCA"/>
    <w:rsid w:val="00D01A72"/>
    <w:rsid w:val="00D37552"/>
    <w:rsid w:val="00D40E0B"/>
    <w:rsid w:val="00D4564E"/>
    <w:rsid w:val="00D579FC"/>
    <w:rsid w:val="00D63C7E"/>
    <w:rsid w:val="00D71D9C"/>
    <w:rsid w:val="00D81AC3"/>
    <w:rsid w:val="00D81C16"/>
    <w:rsid w:val="00D92C35"/>
    <w:rsid w:val="00DA3AEE"/>
    <w:rsid w:val="00DA69F0"/>
    <w:rsid w:val="00DA729B"/>
    <w:rsid w:val="00DC60E7"/>
    <w:rsid w:val="00DD2095"/>
    <w:rsid w:val="00DD2168"/>
    <w:rsid w:val="00DD46CB"/>
    <w:rsid w:val="00DD635E"/>
    <w:rsid w:val="00DE526B"/>
    <w:rsid w:val="00DF199D"/>
    <w:rsid w:val="00E01542"/>
    <w:rsid w:val="00E365F1"/>
    <w:rsid w:val="00E50D2F"/>
    <w:rsid w:val="00E51349"/>
    <w:rsid w:val="00E62F48"/>
    <w:rsid w:val="00E831B3"/>
    <w:rsid w:val="00E95FBC"/>
    <w:rsid w:val="00EC5E63"/>
    <w:rsid w:val="00EE0EFA"/>
    <w:rsid w:val="00EE660B"/>
    <w:rsid w:val="00EE70CB"/>
    <w:rsid w:val="00EF7B88"/>
    <w:rsid w:val="00F06C81"/>
    <w:rsid w:val="00F13063"/>
    <w:rsid w:val="00F307DA"/>
    <w:rsid w:val="00F31A48"/>
    <w:rsid w:val="00F41CA2"/>
    <w:rsid w:val="00F443C0"/>
    <w:rsid w:val="00F454BA"/>
    <w:rsid w:val="00F62EFB"/>
    <w:rsid w:val="00F66D98"/>
    <w:rsid w:val="00F746A3"/>
    <w:rsid w:val="00F939A4"/>
    <w:rsid w:val="00FA5C28"/>
    <w:rsid w:val="00FA7B09"/>
    <w:rsid w:val="00FC7695"/>
    <w:rsid w:val="00FD5B51"/>
    <w:rsid w:val="00FD5D11"/>
    <w:rsid w:val="00FE067E"/>
    <w:rsid w:val="00FE208F"/>
    <w:rsid w:val="00FE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94FA6818-9C72-47D0-9AA0-2B6D5D34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EA3C0D38BAE948C79FD55410A9943C1D"/>
        <w:category>
          <w:name w:val="General"/>
          <w:gallery w:val="placeholder"/>
        </w:category>
        <w:types>
          <w:type w:val="bbPlcHdr"/>
        </w:types>
        <w:behaviors>
          <w:behavior w:val="content"/>
        </w:behaviors>
        <w:guid w:val="{F855B7CF-3A33-432A-BB2A-8013E0D18B50}"/>
      </w:docPartPr>
      <w:docPartBody>
        <w:p w:rsidR="00CB0B2E" w:rsidRDefault="00CB0B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5E6F7B"/>
    <w:rsid w:val="00CB0B2E"/>
    <w:rsid w:val="00CF2A33"/>
    <w:rsid w:val="00EE35A4"/>
    <w:rsid w:val="00FE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4221</Words>
  <Characters>24065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2023-01-13T15:19:00Z</dcterms:created>
  <dcterms:modified xsi:type="dcterms:W3CDTF">2023-01-13T15:19:00Z</dcterms:modified>
</cp:coreProperties>
</file>